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53D380" w14:textId="77777777" w:rsidR="00101021" w:rsidRPr="00324B65" w:rsidRDefault="00101021" w:rsidP="00101021">
      <w:pPr>
        <w:pStyle w:val="Subheadline"/>
        <w:rPr>
          <w:sz w:val="22"/>
          <w:szCs w:val="22"/>
          <w:lang w:val="en-US"/>
        </w:rPr>
      </w:pPr>
    </w:p>
    <w:p w14:paraId="74E5B555" w14:textId="77777777" w:rsidR="00101021" w:rsidRPr="00324B65" w:rsidRDefault="00101021" w:rsidP="00101021">
      <w:pPr>
        <w:pStyle w:val="Subheadline"/>
        <w:rPr>
          <w:sz w:val="22"/>
          <w:szCs w:val="22"/>
          <w:lang w:val="en-US"/>
        </w:rPr>
      </w:pPr>
      <w:r w:rsidRPr="00324B65">
        <w:rPr>
          <w:sz w:val="22"/>
          <w:lang w:val="en-US"/>
        </w:rPr>
        <w:t>Changes on the Supervisory Board and Management Board of WITTENSTEIN SE:</w:t>
      </w:r>
    </w:p>
    <w:p w14:paraId="2B6A63EF" w14:textId="77777777" w:rsidR="00101021" w:rsidRPr="00324B65" w:rsidRDefault="00101021" w:rsidP="00101021">
      <w:pPr>
        <w:pStyle w:val="Headline"/>
        <w:rPr>
          <w:sz w:val="24"/>
          <w:szCs w:val="24"/>
          <w:lang w:val="en-US"/>
        </w:rPr>
      </w:pPr>
    </w:p>
    <w:p w14:paraId="2B888A70" w14:textId="77777777" w:rsidR="00101021" w:rsidRPr="00324B65" w:rsidRDefault="00101021" w:rsidP="00101021">
      <w:pPr>
        <w:pStyle w:val="Headline"/>
        <w:rPr>
          <w:lang w:val="en-US"/>
        </w:rPr>
      </w:pPr>
      <w:r w:rsidRPr="00324B65">
        <w:rPr>
          <w:lang w:val="en-US"/>
        </w:rPr>
        <w:t>Setting a sustainable course for the future</w:t>
      </w:r>
    </w:p>
    <w:p w14:paraId="3033B086" w14:textId="77777777" w:rsidR="00101021" w:rsidRPr="00324B65" w:rsidRDefault="00101021" w:rsidP="00101021">
      <w:pPr>
        <w:pStyle w:val="Subheadline"/>
        <w:rPr>
          <w:lang w:val="en-US"/>
        </w:rPr>
      </w:pPr>
    </w:p>
    <w:p w14:paraId="4A07C33F" w14:textId="77777777" w:rsidR="00101021" w:rsidRPr="00324B65" w:rsidRDefault="00101021" w:rsidP="00101021">
      <w:pPr>
        <w:pStyle w:val="Subheadline"/>
        <w:rPr>
          <w:lang w:val="en-US"/>
        </w:rPr>
      </w:pPr>
      <w:r w:rsidRPr="00324B65">
        <w:rPr>
          <w:lang w:val="en-US"/>
        </w:rPr>
        <w:t xml:space="preserve">Owners take the next step in the transition to the next generation of the family business </w:t>
      </w:r>
    </w:p>
    <w:p w14:paraId="26DA1511" w14:textId="77777777" w:rsidR="00101021" w:rsidRPr="00324B65" w:rsidRDefault="00101021" w:rsidP="00101021">
      <w:pPr>
        <w:pStyle w:val="Flietext"/>
        <w:rPr>
          <w:lang w:val="en-US"/>
        </w:rPr>
      </w:pPr>
    </w:p>
    <w:p w14:paraId="1766E41A" w14:textId="77777777" w:rsidR="00101021" w:rsidRPr="00324B65" w:rsidRDefault="00101021" w:rsidP="00101021">
      <w:pPr>
        <w:pStyle w:val="Flietext"/>
        <w:rPr>
          <w:lang w:val="en-US"/>
        </w:rPr>
      </w:pPr>
    </w:p>
    <w:p w14:paraId="61497264" w14:textId="77777777" w:rsidR="00101021" w:rsidRPr="00324B65" w:rsidRDefault="00101021" w:rsidP="00101021">
      <w:pPr>
        <w:pStyle w:val="Flietext"/>
        <w:rPr>
          <w:b/>
          <w:bCs/>
          <w:lang w:val="en-US"/>
        </w:rPr>
      </w:pPr>
      <w:r w:rsidRPr="00324B65">
        <w:rPr>
          <w:b/>
          <w:lang w:val="en-US"/>
        </w:rPr>
        <w:t xml:space="preserve">WITTENSTEIN’s owners have taken another step in the family-run firm’s generational change process: Dr Manfred Wittenstein, until now Chairman of the WITTENSTEIN SE Supervisory Board, stepped out a few days ago at the end of the Board’s regular term of office. After a good seven years on the firm’s Management Board, Dr Anna-Katharina Wittenstein has now joined the Supervisory Board. </w:t>
      </w:r>
    </w:p>
    <w:p w14:paraId="59B641F7" w14:textId="77777777" w:rsidR="00101021" w:rsidRPr="00324B65" w:rsidRDefault="00101021" w:rsidP="00101021">
      <w:pPr>
        <w:pStyle w:val="Flietext"/>
        <w:rPr>
          <w:b/>
          <w:bCs/>
          <w:lang w:val="en-US"/>
        </w:rPr>
      </w:pPr>
    </w:p>
    <w:p w14:paraId="400D8030" w14:textId="77777777" w:rsidR="00101021" w:rsidRPr="00324B65" w:rsidRDefault="00101021" w:rsidP="00101021">
      <w:pPr>
        <w:spacing w:line="260" w:lineRule="exact"/>
        <w:rPr>
          <w:rFonts w:ascii="Arial" w:hAnsi="Arial" w:cs="Arial"/>
          <w:color w:val="000000"/>
          <w:spacing w:val="10"/>
          <w:sz w:val="20"/>
          <w:szCs w:val="20"/>
          <w:lang w:val="en-US"/>
        </w:rPr>
      </w:pPr>
      <w:r w:rsidRPr="00324B65">
        <w:rPr>
          <w:rFonts w:ascii="Arial" w:hAnsi="Arial"/>
          <w:color w:val="000000"/>
          <w:sz w:val="20"/>
          <w:lang w:val="en-US"/>
        </w:rPr>
        <w:t>This seamless generational change on the Supervisory Board of WITTENSTEIN SE sends out a clear signal of the owning family’s intention to continue playing an active, strategic and visionary role in the future and to develop the company sustainably.</w:t>
      </w:r>
    </w:p>
    <w:p w14:paraId="60FB9B03" w14:textId="77777777" w:rsidR="00101021" w:rsidRPr="00324B65" w:rsidRDefault="00101021" w:rsidP="00101021">
      <w:pPr>
        <w:spacing w:line="260" w:lineRule="exact"/>
        <w:rPr>
          <w:rFonts w:ascii="Arial" w:hAnsi="Arial" w:cs="Arial"/>
          <w:color w:val="000000"/>
          <w:spacing w:val="10"/>
          <w:sz w:val="20"/>
          <w:szCs w:val="20"/>
          <w:lang w:val="en-US"/>
        </w:rPr>
      </w:pPr>
    </w:p>
    <w:p w14:paraId="2F76994F" w14:textId="77777777" w:rsidR="00101021" w:rsidRPr="00324B65" w:rsidRDefault="00101021" w:rsidP="00101021">
      <w:pPr>
        <w:spacing w:after="100" w:line="260" w:lineRule="exact"/>
        <w:rPr>
          <w:rFonts w:ascii="Arial" w:hAnsi="Arial" w:cs="Arial"/>
          <w:color w:val="000000"/>
          <w:spacing w:val="10"/>
          <w:sz w:val="20"/>
          <w:szCs w:val="20"/>
          <w:lang w:val="en-US"/>
        </w:rPr>
      </w:pPr>
      <w:r w:rsidRPr="00324B65">
        <w:rPr>
          <w:rFonts w:ascii="Arial" w:hAnsi="Arial"/>
          <w:color w:val="000000"/>
          <w:sz w:val="20"/>
          <w:lang w:val="en-US"/>
        </w:rPr>
        <w:t xml:space="preserve">Dr Manfred Wittenstein, who stepped out of his role as Chairman of the WITTENSTEIN SE Supervisory Board at the end of the Board’s regular term of office at the Annual General Meeting of WITTENSTEIN SE on September 16, 2022, will continue to support the body with his knowledge and experience as Honorary Chairman. </w:t>
      </w:r>
    </w:p>
    <w:p w14:paraId="73E42FA8" w14:textId="77777777" w:rsidR="00101021" w:rsidRPr="00324B65" w:rsidRDefault="00101021" w:rsidP="00101021">
      <w:pPr>
        <w:spacing w:line="260" w:lineRule="exact"/>
        <w:rPr>
          <w:rFonts w:ascii="Arial" w:hAnsi="Arial" w:cs="Arial"/>
          <w:b/>
          <w:bCs/>
          <w:color w:val="000000"/>
          <w:spacing w:val="10"/>
          <w:sz w:val="20"/>
          <w:szCs w:val="20"/>
          <w:lang w:val="en-US"/>
        </w:rPr>
      </w:pPr>
    </w:p>
    <w:p w14:paraId="14053692" w14:textId="77777777" w:rsidR="00101021" w:rsidRPr="00324B65" w:rsidRDefault="00101021" w:rsidP="00101021">
      <w:pPr>
        <w:spacing w:line="260" w:lineRule="exact"/>
        <w:rPr>
          <w:rFonts w:ascii="Arial" w:hAnsi="Arial" w:cs="Arial"/>
          <w:b/>
          <w:bCs/>
          <w:color w:val="000000"/>
          <w:spacing w:val="10"/>
          <w:sz w:val="20"/>
          <w:szCs w:val="20"/>
          <w:lang w:val="en-US"/>
        </w:rPr>
      </w:pPr>
      <w:r w:rsidRPr="00324B65">
        <w:rPr>
          <w:rFonts w:ascii="Arial" w:hAnsi="Arial"/>
          <w:b/>
          <w:color w:val="000000"/>
          <w:sz w:val="20"/>
          <w:lang w:val="en-US"/>
        </w:rPr>
        <w:t>The new line-up of the WITTENSTEIN SE Supervisory Board:</w:t>
      </w:r>
    </w:p>
    <w:p w14:paraId="270B4027" w14:textId="77777777" w:rsidR="00101021" w:rsidRPr="00324B65" w:rsidRDefault="00101021" w:rsidP="00101021">
      <w:pPr>
        <w:spacing w:after="100" w:line="260" w:lineRule="exact"/>
        <w:rPr>
          <w:rFonts w:ascii="Arial" w:hAnsi="Arial" w:cs="Arial"/>
          <w:b/>
          <w:bCs/>
          <w:color w:val="000000"/>
          <w:spacing w:val="10"/>
          <w:sz w:val="20"/>
          <w:szCs w:val="20"/>
          <w:lang w:val="en-US"/>
        </w:rPr>
      </w:pPr>
    </w:p>
    <w:p w14:paraId="18C28593" w14:textId="3F12FA79" w:rsidR="00FC4EC1" w:rsidRPr="004D3FBF" w:rsidRDefault="00101021" w:rsidP="00072AA5">
      <w:pPr>
        <w:pStyle w:val="Listenabsatz"/>
        <w:numPr>
          <w:ilvl w:val="0"/>
          <w:numId w:val="30"/>
        </w:numPr>
        <w:spacing w:after="100" w:line="260" w:lineRule="exact"/>
        <w:rPr>
          <w:rFonts w:ascii="Arial" w:hAnsi="Arial"/>
          <w:color w:val="000000"/>
          <w:sz w:val="20"/>
          <w:lang w:val="en-US"/>
        </w:rPr>
      </w:pPr>
      <w:r w:rsidRPr="00FC4EC1">
        <w:rPr>
          <w:rFonts w:ascii="Arial" w:hAnsi="Arial"/>
          <w:b/>
          <w:bCs/>
          <w:color w:val="000000"/>
          <w:sz w:val="20"/>
          <w:lang w:val="en-US"/>
        </w:rPr>
        <w:t>Professor Michael Junker:</w:t>
      </w:r>
      <w:r w:rsidRPr="00FC4EC1">
        <w:rPr>
          <w:rFonts w:ascii="Arial" w:hAnsi="Arial"/>
          <w:color w:val="000000"/>
          <w:sz w:val="20"/>
          <w:lang w:val="en-US"/>
        </w:rPr>
        <w:t xml:space="preserve"> New Chairman of the WITTENSTEIN SE Supervisory Board and a member of the body since 2019; proprietor of the Dusseldorf institute of the same name, which supports the transformation of corporate value chains as a result of digitalization; </w:t>
      </w:r>
      <w:r w:rsidR="00FC4EC1" w:rsidRPr="004D3FBF">
        <w:rPr>
          <w:rFonts w:ascii="Arial" w:hAnsi="Arial"/>
          <w:color w:val="000000"/>
          <w:sz w:val="20"/>
          <w:lang w:val="en-US"/>
        </w:rPr>
        <w:t>Global Partner of Accenture from 2003 to 2017; prior to that Director at Allianz AG and AXA Holding Paris</w:t>
      </w:r>
    </w:p>
    <w:p w14:paraId="3E1CF96A" w14:textId="77777777" w:rsidR="00FC4EC1" w:rsidRPr="00FC4EC1" w:rsidRDefault="00FC4EC1" w:rsidP="00072AA5">
      <w:pPr>
        <w:pStyle w:val="Listenabsatz"/>
        <w:spacing w:after="100" w:line="260" w:lineRule="exact"/>
        <w:rPr>
          <w:rFonts w:ascii="Arial" w:hAnsi="Arial" w:cs="Arial"/>
          <w:color w:val="000000"/>
          <w:spacing w:val="10"/>
          <w:sz w:val="20"/>
          <w:szCs w:val="20"/>
          <w:lang w:val="en-US"/>
        </w:rPr>
      </w:pPr>
    </w:p>
    <w:p w14:paraId="03E95D29" w14:textId="77777777" w:rsidR="00101021" w:rsidRPr="00834683" w:rsidRDefault="00101021" w:rsidP="00072AA5">
      <w:pPr>
        <w:pStyle w:val="Listenabsatz"/>
        <w:numPr>
          <w:ilvl w:val="0"/>
          <w:numId w:val="29"/>
        </w:numPr>
        <w:spacing w:after="100" w:line="260" w:lineRule="exact"/>
        <w:rPr>
          <w:rFonts w:ascii="Arial" w:hAnsi="Arial"/>
          <w:color w:val="000000"/>
          <w:sz w:val="20"/>
          <w:lang w:val="en-US"/>
        </w:rPr>
      </w:pPr>
      <w:r w:rsidRPr="00072AA5">
        <w:rPr>
          <w:rFonts w:ascii="Arial" w:hAnsi="Arial"/>
          <w:b/>
          <w:bCs/>
          <w:color w:val="000000"/>
          <w:sz w:val="20"/>
          <w:lang w:val="en-US"/>
        </w:rPr>
        <w:t xml:space="preserve">Dr Stefan </w:t>
      </w:r>
      <w:proofErr w:type="spellStart"/>
      <w:r w:rsidRPr="00072AA5">
        <w:rPr>
          <w:rFonts w:ascii="Arial" w:hAnsi="Arial"/>
          <w:b/>
          <w:bCs/>
          <w:color w:val="000000"/>
          <w:sz w:val="20"/>
          <w:lang w:val="en-US"/>
        </w:rPr>
        <w:t>Reineck</w:t>
      </w:r>
      <w:proofErr w:type="spellEnd"/>
      <w:r w:rsidRPr="00324B65">
        <w:rPr>
          <w:rFonts w:ascii="Arial" w:hAnsi="Arial"/>
          <w:color w:val="000000"/>
          <w:sz w:val="20"/>
          <w:lang w:val="en-US"/>
        </w:rPr>
        <w:t>: Vice Chairman of the WITTENSTEIN SE</w:t>
      </w:r>
      <w:r w:rsidRPr="00834683">
        <w:rPr>
          <w:rFonts w:ascii="Arial" w:hAnsi="Arial"/>
          <w:color w:val="000000"/>
          <w:sz w:val="20"/>
          <w:lang w:val="en-US"/>
        </w:rPr>
        <w:t xml:space="preserve"> Supervisory Board and a member of the body since 2011; Managing Director of RMC Dr </w:t>
      </w:r>
      <w:proofErr w:type="spellStart"/>
      <w:r w:rsidRPr="00834683">
        <w:rPr>
          <w:rFonts w:ascii="Arial" w:hAnsi="Arial"/>
          <w:color w:val="000000"/>
          <w:sz w:val="20"/>
          <w:lang w:val="en-US"/>
        </w:rPr>
        <w:t>Reineck</w:t>
      </w:r>
      <w:proofErr w:type="spellEnd"/>
      <w:r w:rsidRPr="00834683">
        <w:rPr>
          <w:rFonts w:ascii="Arial" w:hAnsi="Arial"/>
          <w:color w:val="000000"/>
          <w:sz w:val="20"/>
          <w:lang w:val="en-US"/>
        </w:rPr>
        <w:t xml:space="preserve"> Management &amp; Consulting GmbH; </w:t>
      </w:r>
      <w:r w:rsidRPr="00834683">
        <w:rPr>
          <w:rFonts w:ascii="Arial" w:hAnsi="Arial"/>
          <w:color w:val="000000"/>
          <w:sz w:val="20"/>
          <w:lang w:val="en-US"/>
        </w:rPr>
        <w:lastRenderedPageBreak/>
        <w:t xml:space="preserve">positions on the Advisory and Supervisory Boards of listed and non-listed companies; management of own investments mainly in startup enterprises; Chairman of Venture Forum Neckar </w:t>
      </w:r>
      <w:proofErr w:type="spellStart"/>
      <w:r w:rsidRPr="00834683">
        <w:rPr>
          <w:rFonts w:ascii="Arial" w:hAnsi="Arial"/>
          <w:color w:val="000000"/>
          <w:sz w:val="20"/>
          <w:lang w:val="en-US"/>
        </w:rPr>
        <w:t>e.V.</w:t>
      </w:r>
      <w:proofErr w:type="spellEnd"/>
    </w:p>
    <w:p w14:paraId="2AA7A591" w14:textId="77777777" w:rsidR="00101021" w:rsidRPr="00834683" w:rsidRDefault="00101021" w:rsidP="00101021">
      <w:pPr>
        <w:rPr>
          <w:rFonts w:ascii="Arial" w:hAnsi="Arial"/>
          <w:color w:val="000000"/>
          <w:sz w:val="20"/>
          <w:lang w:val="en-US"/>
        </w:rPr>
      </w:pPr>
    </w:p>
    <w:p w14:paraId="7C8783F0" w14:textId="121B1B50" w:rsidR="00101021" w:rsidRPr="00324B65" w:rsidRDefault="00101021" w:rsidP="00101021">
      <w:pPr>
        <w:pStyle w:val="Listenabsatz"/>
        <w:numPr>
          <w:ilvl w:val="0"/>
          <w:numId w:val="29"/>
        </w:numPr>
        <w:spacing w:after="100" w:line="260" w:lineRule="exact"/>
        <w:rPr>
          <w:rFonts w:ascii="Arial" w:hAnsi="Arial" w:cs="Arial"/>
          <w:color w:val="000000"/>
          <w:spacing w:val="10"/>
          <w:sz w:val="20"/>
          <w:szCs w:val="20"/>
          <w:lang w:val="en-US"/>
        </w:rPr>
      </w:pPr>
      <w:r w:rsidRPr="00324B65">
        <w:rPr>
          <w:rFonts w:ascii="Arial" w:hAnsi="Arial"/>
          <w:b/>
          <w:color w:val="000000"/>
          <w:sz w:val="20"/>
          <w:lang w:val="en-US"/>
        </w:rPr>
        <w:t xml:space="preserve">Professor Ronald </w:t>
      </w:r>
      <w:proofErr w:type="spellStart"/>
      <w:r w:rsidRPr="00324B65">
        <w:rPr>
          <w:rFonts w:ascii="Arial" w:hAnsi="Arial"/>
          <w:b/>
          <w:color w:val="000000"/>
          <w:sz w:val="20"/>
          <w:lang w:val="en-US"/>
        </w:rPr>
        <w:t>Gleich</w:t>
      </w:r>
      <w:proofErr w:type="spellEnd"/>
      <w:r w:rsidRPr="00324B65">
        <w:rPr>
          <w:rFonts w:ascii="Arial" w:hAnsi="Arial"/>
          <w:color w:val="000000"/>
          <w:sz w:val="20"/>
          <w:lang w:val="en-US"/>
        </w:rPr>
        <w:t xml:space="preserve">: </w:t>
      </w:r>
      <w:r w:rsidRPr="00324B65">
        <w:rPr>
          <w:rFonts w:ascii="Arial" w:hAnsi="Arial"/>
          <w:sz w:val="20"/>
          <w:lang w:val="en-US"/>
        </w:rPr>
        <w:t xml:space="preserve">Member of the Supervisory Board since 2011; </w:t>
      </w:r>
      <w:r w:rsidRPr="00324B65">
        <w:rPr>
          <w:rFonts w:ascii="Arial" w:hAnsi="Arial"/>
          <w:color w:val="000000"/>
          <w:sz w:val="20"/>
          <w:lang w:val="en-US"/>
        </w:rPr>
        <w:t>Professor of Management Practice and Control at the Frankfurt School of Finance and Management; Professor of Industrial Management at EBS University (2003-20</w:t>
      </w:r>
      <w:r w:rsidR="00B41F5C">
        <w:rPr>
          <w:rFonts w:ascii="Arial" w:hAnsi="Arial"/>
          <w:color w:val="000000"/>
          <w:sz w:val="20"/>
          <w:lang w:val="en-US"/>
        </w:rPr>
        <w:t>1</w:t>
      </w:r>
      <w:r w:rsidRPr="00324B65">
        <w:rPr>
          <w:rFonts w:ascii="Arial" w:hAnsi="Arial"/>
          <w:color w:val="000000"/>
          <w:sz w:val="20"/>
          <w:lang w:val="en-US"/>
        </w:rPr>
        <w:t xml:space="preserve">9) and Director of the </w:t>
      </w:r>
      <w:proofErr w:type="spellStart"/>
      <w:r w:rsidRPr="00324B65">
        <w:rPr>
          <w:rFonts w:ascii="Arial" w:hAnsi="Arial"/>
          <w:color w:val="000000"/>
          <w:sz w:val="20"/>
          <w:lang w:val="en-US"/>
        </w:rPr>
        <w:t>Horváth</w:t>
      </w:r>
      <w:proofErr w:type="spellEnd"/>
      <w:r w:rsidRPr="00324B65">
        <w:rPr>
          <w:rFonts w:ascii="Arial" w:hAnsi="Arial"/>
          <w:color w:val="000000"/>
          <w:sz w:val="20"/>
          <w:lang w:val="en-US"/>
        </w:rPr>
        <w:t xml:space="preserve"> Academy (2012-2018</w:t>
      </w:r>
      <w:r w:rsidRPr="00324B65">
        <w:rPr>
          <w:rFonts w:ascii="Arial" w:hAnsi="Arial"/>
          <w:sz w:val="20"/>
          <w:lang w:val="en-US"/>
        </w:rPr>
        <w:t>)</w:t>
      </w:r>
      <w:r w:rsidRPr="00324B65">
        <w:rPr>
          <w:rFonts w:ascii="Arial" w:hAnsi="Arial"/>
          <w:color w:val="000000"/>
          <w:sz w:val="20"/>
          <w:lang w:val="en-US"/>
        </w:rPr>
        <w:t xml:space="preserve"> </w:t>
      </w:r>
    </w:p>
    <w:p w14:paraId="75DD8D56" w14:textId="77777777" w:rsidR="00101021" w:rsidRPr="00324B65" w:rsidRDefault="00101021" w:rsidP="00101021">
      <w:pPr>
        <w:pStyle w:val="Listenabsatz"/>
        <w:spacing w:after="100" w:line="260" w:lineRule="exact"/>
        <w:rPr>
          <w:rFonts w:ascii="Arial" w:hAnsi="Arial" w:cs="Arial"/>
          <w:color w:val="000000"/>
          <w:spacing w:val="10"/>
          <w:sz w:val="20"/>
          <w:szCs w:val="20"/>
          <w:lang w:val="en-US"/>
        </w:rPr>
      </w:pPr>
    </w:p>
    <w:p w14:paraId="4F8425E3" w14:textId="77777777" w:rsidR="00101021" w:rsidRPr="00324B65" w:rsidRDefault="00101021" w:rsidP="00101021">
      <w:pPr>
        <w:pStyle w:val="Listenabsatz"/>
        <w:numPr>
          <w:ilvl w:val="0"/>
          <w:numId w:val="29"/>
        </w:numPr>
        <w:spacing w:after="100" w:line="260" w:lineRule="exact"/>
        <w:rPr>
          <w:rFonts w:ascii="Arial" w:hAnsi="Arial" w:cs="Arial"/>
          <w:color w:val="000000"/>
          <w:spacing w:val="10"/>
          <w:sz w:val="20"/>
          <w:szCs w:val="20"/>
          <w:lang w:val="en-US"/>
        </w:rPr>
      </w:pPr>
      <w:r w:rsidRPr="00324B65">
        <w:rPr>
          <w:rFonts w:ascii="Arial" w:hAnsi="Arial"/>
          <w:b/>
          <w:color w:val="000000"/>
          <w:sz w:val="20"/>
          <w:lang w:val="en-US"/>
        </w:rPr>
        <w:t>Dr Anna-Katharina Wittenstein</w:t>
      </w:r>
      <w:r w:rsidRPr="00324B65">
        <w:rPr>
          <w:rFonts w:ascii="Arial" w:hAnsi="Arial"/>
          <w:color w:val="000000"/>
          <w:sz w:val="20"/>
          <w:lang w:val="en-US"/>
        </w:rPr>
        <w:t>: Previously a member of the WITTENSTEIN SE Management Board since 2016; in addition to her Supervisory Board activities, as one of the “active owners” she will also assume tasks on behalf of the WITTENSTEIN family business</w:t>
      </w:r>
    </w:p>
    <w:p w14:paraId="1BAE42DE" w14:textId="77777777" w:rsidR="00101021" w:rsidRPr="00324B65" w:rsidRDefault="00101021" w:rsidP="00101021">
      <w:pPr>
        <w:pStyle w:val="Listenabsatz"/>
        <w:rPr>
          <w:rFonts w:ascii="Arial" w:hAnsi="Arial" w:cs="Arial"/>
          <w:color w:val="000000"/>
          <w:spacing w:val="10"/>
          <w:sz w:val="20"/>
          <w:szCs w:val="20"/>
          <w:lang w:val="en-US"/>
        </w:rPr>
      </w:pPr>
    </w:p>
    <w:p w14:paraId="07480A7B" w14:textId="77777777" w:rsidR="00101021" w:rsidRPr="00324B65" w:rsidRDefault="00101021" w:rsidP="00072AA5">
      <w:pPr>
        <w:pStyle w:val="Listenabsatz"/>
        <w:numPr>
          <w:ilvl w:val="0"/>
          <w:numId w:val="29"/>
        </w:numPr>
        <w:spacing w:after="100" w:line="260" w:lineRule="exact"/>
        <w:ind w:left="714" w:hanging="357"/>
        <w:rPr>
          <w:rFonts w:ascii="Arial" w:hAnsi="Arial" w:cs="Arial"/>
          <w:color w:val="000000"/>
          <w:spacing w:val="10"/>
          <w:sz w:val="20"/>
          <w:szCs w:val="20"/>
          <w:lang w:val="en-US"/>
        </w:rPr>
      </w:pPr>
      <w:r w:rsidRPr="00324B65">
        <w:rPr>
          <w:rFonts w:ascii="Arial" w:hAnsi="Arial"/>
          <w:b/>
          <w:color w:val="000000"/>
          <w:sz w:val="20"/>
          <w:lang w:val="en-US"/>
        </w:rPr>
        <w:t>Jürgen Guckenberger</w:t>
      </w:r>
      <w:r w:rsidRPr="00324B65">
        <w:rPr>
          <w:rFonts w:ascii="Arial" w:hAnsi="Arial"/>
          <w:color w:val="000000"/>
          <w:sz w:val="20"/>
          <w:lang w:val="en-US"/>
        </w:rPr>
        <w:t xml:space="preserve">: </w:t>
      </w:r>
      <w:r w:rsidRPr="00324B65">
        <w:rPr>
          <w:rFonts w:ascii="Arial" w:hAnsi="Arial"/>
          <w:sz w:val="20"/>
          <w:lang w:val="en-US"/>
        </w:rPr>
        <w:t>Member of the Supervisory Board since 2011; Expert Dimensioning Mechatronic Servo Drive Systems</w:t>
      </w:r>
      <w:r w:rsidRPr="00324B65">
        <w:rPr>
          <w:rFonts w:ascii="Arial" w:hAnsi="Arial"/>
          <w:color w:val="000000"/>
          <w:sz w:val="20"/>
          <w:lang w:val="en-US"/>
        </w:rPr>
        <w:t xml:space="preserve"> at WITTENSTEIN alpha GmbH; employee representative of WITTENSTEIN SE</w:t>
      </w:r>
    </w:p>
    <w:p w14:paraId="71C6BD43" w14:textId="77777777" w:rsidR="00101021" w:rsidRPr="00324B65" w:rsidRDefault="00101021" w:rsidP="00101021">
      <w:pPr>
        <w:pStyle w:val="Listenabsatz"/>
        <w:rPr>
          <w:rFonts w:ascii="Arial" w:hAnsi="Arial" w:cs="Arial"/>
          <w:color w:val="000000"/>
          <w:spacing w:val="10"/>
          <w:sz w:val="20"/>
          <w:szCs w:val="20"/>
          <w:lang w:val="en-US"/>
        </w:rPr>
      </w:pPr>
    </w:p>
    <w:p w14:paraId="7057B676" w14:textId="77777777" w:rsidR="00101021" w:rsidRPr="00324B65" w:rsidRDefault="00101021" w:rsidP="00101021">
      <w:pPr>
        <w:pStyle w:val="Listenabsatz"/>
        <w:numPr>
          <w:ilvl w:val="0"/>
          <w:numId w:val="29"/>
        </w:numPr>
        <w:spacing w:after="100" w:line="260" w:lineRule="exact"/>
        <w:rPr>
          <w:rFonts w:ascii="Arial" w:hAnsi="Arial" w:cs="Arial"/>
          <w:spacing w:val="10"/>
          <w:sz w:val="20"/>
          <w:szCs w:val="20"/>
          <w:lang w:val="en-US"/>
        </w:rPr>
      </w:pPr>
      <w:r w:rsidRPr="00324B65">
        <w:rPr>
          <w:rFonts w:ascii="Arial" w:hAnsi="Arial"/>
          <w:b/>
          <w:sz w:val="20"/>
          <w:lang w:val="en-US"/>
        </w:rPr>
        <w:t>Niko Neckermann,</w:t>
      </w:r>
      <w:r w:rsidRPr="00324B65">
        <w:rPr>
          <w:rFonts w:ascii="Arial" w:hAnsi="Arial"/>
          <w:sz w:val="20"/>
          <w:lang w:val="en-US"/>
        </w:rPr>
        <w:t xml:space="preserve"> Development Engineer at WITTENSTEIN SE; employee representative / Chairman of the WITTENSTEIN SE Works Council </w:t>
      </w:r>
    </w:p>
    <w:p w14:paraId="6FFFC81F" w14:textId="77777777" w:rsidR="00101021" w:rsidRPr="00324B65" w:rsidRDefault="00101021" w:rsidP="00101021">
      <w:pPr>
        <w:pStyle w:val="Listenabsatz"/>
        <w:rPr>
          <w:rFonts w:ascii="Arial" w:hAnsi="Arial" w:cs="Arial"/>
          <w:spacing w:val="10"/>
          <w:sz w:val="20"/>
          <w:szCs w:val="20"/>
          <w:lang w:val="en-US"/>
        </w:rPr>
      </w:pPr>
    </w:p>
    <w:p w14:paraId="42AD45D2" w14:textId="77777777" w:rsidR="00101021" w:rsidRPr="00324B65" w:rsidRDefault="00101021" w:rsidP="00101021">
      <w:pPr>
        <w:spacing w:after="100" w:line="260" w:lineRule="exact"/>
        <w:rPr>
          <w:rFonts w:ascii="Arial" w:hAnsi="Arial" w:cs="Arial"/>
          <w:spacing w:val="10"/>
          <w:sz w:val="20"/>
          <w:szCs w:val="20"/>
          <w:lang w:val="en-US"/>
        </w:rPr>
      </w:pPr>
    </w:p>
    <w:p w14:paraId="3CB0E56C" w14:textId="77777777" w:rsidR="00223D5D" w:rsidRDefault="00101021" w:rsidP="00072AA5">
      <w:pPr>
        <w:spacing w:after="100" w:line="260" w:lineRule="exact"/>
        <w:rPr>
          <w:rFonts w:ascii="Arial" w:hAnsi="Arial"/>
          <w:color w:val="000000"/>
          <w:sz w:val="20"/>
          <w:lang w:val="en-US"/>
        </w:rPr>
      </w:pPr>
      <w:r w:rsidRPr="00223D5D">
        <w:rPr>
          <w:rFonts w:ascii="Arial" w:hAnsi="Arial"/>
          <w:color w:val="000000"/>
          <w:sz w:val="20"/>
          <w:lang w:val="en-US"/>
        </w:rPr>
        <w:t xml:space="preserve">The go-ahead for the “next” step in the transition to the next generation of the family business was given unanimously and was the outcome of close consultation between the owners, the Supervisory Board and the Management Board of WITTENSTEIN SE – the company’s stable management and good economic situation were key enablers here along with the clear, forward-looking alignment strategy. </w:t>
      </w:r>
    </w:p>
    <w:p w14:paraId="60CF6696" w14:textId="77777777" w:rsidR="00223D5D" w:rsidRDefault="00223D5D" w:rsidP="00072AA5">
      <w:pPr>
        <w:spacing w:after="100" w:line="260" w:lineRule="exact"/>
        <w:rPr>
          <w:rFonts w:ascii="Arial" w:hAnsi="Arial"/>
          <w:color w:val="000000"/>
          <w:sz w:val="20"/>
          <w:lang w:val="en-US"/>
        </w:rPr>
      </w:pPr>
    </w:p>
    <w:p w14:paraId="13082C23" w14:textId="695E46CF" w:rsidR="00101021" w:rsidRPr="00223D5D" w:rsidRDefault="00101021" w:rsidP="00072AA5">
      <w:pPr>
        <w:spacing w:after="100" w:line="260" w:lineRule="exact"/>
        <w:rPr>
          <w:rFonts w:ascii="Arial" w:hAnsi="Arial"/>
          <w:color w:val="000000"/>
          <w:sz w:val="20"/>
          <w:lang w:val="en-US"/>
        </w:rPr>
      </w:pPr>
      <w:r w:rsidRPr="00324B65">
        <w:rPr>
          <w:rFonts w:ascii="Arial" w:hAnsi="Arial"/>
          <w:sz w:val="20"/>
          <w:lang w:val="en-US"/>
        </w:rPr>
        <w:t xml:space="preserve">Apart from </w:t>
      </w:r>
      <w:r w:rsidRPr="004D3FBF">
        <w:rPr>
          <w:rFonts w:ascii="Arial" w:hAnsi="Arial"/>
          <w:sz w:val="20"/>
          <w:lang w:val="en-US"/>
        </w:rPr>
        <w:t xml:space="preserve">Dr Anna-Katharina </w:t>
      </w:r>
      <w:proofErr w:type="spellStart"/>
      <w:r w:rsidRPr="004D3FBF">
        <w:rPr>
          <w:rFonts w:ascii="Arial" w:hAnsi="Arial"/>
          <w:sz w:val="20"/>
          <w:lang w:val="en-US"/>
        </w:rPr>
        <w:t>Wittenstein’s</w:t>
      </w:r>
      <w:proofErr w:type="spellEnd"/>
      <w:r w:rsidRPr="004D3FBF">
        <w:rPr>
          <w:rFonts w:ascii="Arial" w:hAnsi="Arial"/>
          <w:sz w:val="20"/>
          <w:lang w:val="en-US"/>
        </w:rPr>
        <w:t xml:space="preserve"> departure to join the Supervisory Board, the composition of</w:t>
      </w:r>
      <w:r w:rsidRPr="00324B65">
        <w:rPr>
          <w:rFonts w:ascii="Arial" w:hAnsi="Arial"/>
          <w:sz w:val="20"/>
          <w:lang w:val="en-US"/>
        </w:rPr>
        <w:t xml:space="preserve"> the Management Board will remain </w:t>
      </w:r>
      <w:r w:rsidRPr="004D3FBF">
        <w:rPr>
          <w:rFonts w:ascii="Arial" w:hAnsi="Arial"/>
          <w:sz w:val="20"/>
          <w:lang w:val="en-US"/>
        </w:rPr>
        <w:t xml:space="preserve">unchanged: Dr Bertram Hoffmann (CEO), Erik </w:t>
      </w:r>
      <w:proofErr w:type="spellStart"/>
      <w:r w:rsidRPr="004D3FBF">
        <w:rPr>
          <w:rFonts w:ascii="Arial" w:hAnsi="Arial"/>
          <w:sz w:val="20"/>
          <w:lang w:val="en-US"/>
        </w:rPr>
        <w:t>Roßmeißl</w:t>
      </w:r>
      <w:proofErr w:type="spellEnd"/>
      <w:r w:rsidRPr="004D3FBF">
        <w:rPr>
          <w:rFonts w:ascii="Arial" w:hAnsi="Arial"/>
          <w:sz w:val="20"/>
          <w:lang w:val="en-US"/>
        </w:rPr>
        <w:t xml:space="preserve"> and Steffen Schwerd.</w:t>
      </w:r>
    </w:p>
    <w:p w14:paraId="3B91EE6A" w14:textId="77777777" w:rsidR="00101021" w:rsidRPr="004D3FBF" w:rsidRDefault="00101021" w:rsidP="00072AA5">
      <w:pPr>
        <w:pStyle w:val="Flietext"/>
        <w:spacing w:after="100"/>
        <w:rPr>
          <w:rFonts w:cstheme="minorBidi"/>
          <w:color w:val="auto"/>
          <w:spacing w:val="0"/>
          <w:szCs w:val="22"/>
          <w:lang w:val="en-US"/>
        </w:rPr>
      </w:pPr>
    </w:p>
    <w:p w14:paraId="7792CB9F" w14:textId="77777777" w:rsidR="004D3FBF" w:rsidRPr="00223D5D" w:rsidRDefault="004D3FBF" w:rsidP="00072AA5">
      <w:pPr>
        <w:pStyle w:val="Flietext"/>
        <w:spacing w:after="100"/>
        <w:rPr>
          <w:b/>
          <w:lang w:val="en-US"/>
        </w:rPr>
      </w:pPr>
    </w:p>
    <w:p w14:paraId="25192A15" w14:textId="3083C30B" w:rsidR="004D3FBF" w:rsidRPr="00223D5D" w:rsidRDefault="004D3FBF" w:rsidP="00101021">
      <w:pPr>
        <w:pStyle w:val="Flietext"/>
        <w:rPr>
          <w:b/>
          <w:lang w:val="en-US"/>
        </w:rPr>
      </w:pPr>
    </w:p>
    <w:p w14:paraId="49DE39FD" w14:textId="6D637334" w:rsidR="004D3FBF" w:rsidRPr="00223D5D" w:rsidRDefault="004D3FBF" w:rsidP="00101021">
      <w:pPr>
        <w:pStyle w:val="Flietext"/>
        <w:rPr>
          <w:b/>
          <w:lang w:val="en-US"/>
        </w:rPr>
      </w:pPr>
    </w:p>
    <w:p w14:paraId="1B4778FF" w14:textId="1FF97FB8" w:rsidR="004D3FBF" w:rsidRPr="00223D5D" w:rsidRDefault="004D3FBF" w:rsidP="00101021">
      <w:pPr>
        <w:pStyle w:val="Flietext"/>
        <w:rPr>
          <w:b/>
          <w:lang w:val="en-US"/>
        </w:rPr>
      </w:pPr>
    </w:p>
    <w:p w14:paraId="41A56858" w14:textId="01A0E225" w:rsidR="004D3FBF" w:rsidRPr="00223D5D" w:rsidRDefault="004D3FBF" w:rsidP="00101021">
      <w:pPr>
        <w:pStyle w:val="Flietext"/>
        <w:rPr>
          <w:b/>
          <w:lang w:val="en-US"/>
        </w:rPr>
      </w:pPr>
    </w:p>
    <w:p w14:paraId="42DBC3EC" w14:textId="796071C6" w:rsidR="004D3FBF" w:rsidRDefault="00101021" w:rsidP="00101021">
      <w:pPr>
        <w:pStyle w:val="Flietext"/>
        <w:rPr>
          <w:lang w:val="de-DE"/>
        </w:rPr>
      </w:pPr>
      <w:r w:rsidRPr="00EF688F">
        <w:rPr>
          <w:b/>
          <w:lang w:val="de-DE"/>
        </w:rPr>
        <w:lastRenderedPageBreak/>
        <w:t>Pictures</w:t>
      </w:r>
      <w:r w:rsidRPr="00EF688F">
        <w:rPr>
          <w:lang w:val="de-DE"/>
        </w:rPr>
        <w:t xml:space="preserve"> (source: WITTENSTEIN SE</w:t>
      </w:r>
      <w:r w:rsidR="004D3FBF">
        <w:rPr>
          <w:lang w:val="de-DE"/>
        </w:rPr>
        <w:t>, Anke Hartenstein</w:t>
      </w:r>
      <w:r w:rsidR="00523C46">
        <w:rPr>
          <w:lang w:val="de-DE"/>
        </w:rPr>
        <w:t>)</w:t>
      </w:r>
    </w:p>
    <w:p w14:paraId="68743F15" w14:textId="68A7FF76" w:rsidR="00101021" w:rsidRPr="00EF688F" w:rsidRDefault="00101021" w:rsidP="00101021">
      <w:pPr>
        <w:pStyle w:val="Flietext"/>
        <w:rPr>
          <w:lang w:val="de-DE"/>
        </w:rPr>
      </w:pPr>
    </w:p>
    <w:p w14:paraId="2A651B2B" w14:textId="41650594" w:rsidR="00101021" w:rsidRPr="004D3FBF" w:rsidRDefault="00101021" w:rsidP="00101021">
      <w:pPr>
        <w:pStyle w:val="Flietext"/>
        <w:rPr>
          <w:i/>
          <w:iCs/>
          <w:color w:val="FF0000"/>
          <w:lang w:val="de-DE"/>
        </w:rPr>
      </w:pPr>
      <w:r w:rsidRPr="00EF688F">
        <w:rPr>
          <w:i/>
          <w:color w:val="FF0000"/>
          <w:lang w:val="de-DE"/>
        </w:rPr>
        <w:t xml:space="preserve">  </w:t>
      </w:r>
    </w:p>
    <w:p w14:paraId="03D001D0" w14:textId="6E457F7F" w:rsidR="00101021" w:rsidRPr="00EF688F" w:rsidRDefault="00101021" w:rsidP="00101021">
      <w:pPr>
        <w:pStyle w:val="Flietext"/>
        <w:rPr>
          <w:lang w:val="de-DE"/>
        </w:rPr>
      </w:pPr>
      <w:proofErr w:type="spellStart"/>
      <w:r w:rsidRPr="00EF688F">
        <w:rPr>
          <w:lang w:val="de-DE"/>
        </w:rPr>
        <w:t>Dr</w:t>
      </w:r>
      <w:proofErr w:type="spellEnd"/>
      <w:r w:rsidRPr="00EF688F">
        <w:rPr>
          <w:lang w:val="de-DE"/>
        </w:rPr>
        <w:t xml:space="preserve"> Manfred Wittenstein and </w:t>
      </w:r>
      <w:proofErr w:type="spellStart"/>
      <w:r w:rsidRPr="00EF688F">
        <w:rPr>
          <w:lang w:val="de-DE"/>
        </w:rPr>
        <w:t>Dr</w:t>
      </w:r>
      <w:proofErr w:type="spellEnd"/>
      <w:r w:rsidRPr="00EF688F">
        <w:rPr>
          <w:lang w:val="de-DE"/>
        </w:rPr>
        <w:t> Anna-Katharina Wittenstein</w:t>
      </w:r>
    </w:p>
    <w:p w14:paraId="2102DDB1" w14:textId="6D60D733" w:rsidR="004D3FBF" w:rsidRPr="004D3FBF" w:rsidRDefault="004D3FBF" w:rsidP="00101021">
      <w:pPr>
        <w:pStyle w:val="Flietext"/>
        <w:rPr>
          <w:lang w:val="de-DE"/>
        </w:rPr>
      </w:pPr>
    </w:p>
    <w:p w14:paraId="397EF8FA" w14:textId="0DB12ED9" w:rsidR="004D3FBF" w:rsidRPr="004D3FBF" w:rsidRDefault="004D3FBF" w:rsidP="00101021">
      <w:pPr>
        <w:pStyle w:val="Flietext"/>
        <w:rPr>
          <w:lang w:val="de-DE"/>
        </w:rPr>
      </w:pPr>
      <w:r>
        <w:rPr>
          <w:noProof/>
          <w:lang w:val="de-DE"/>
        </w:rPr>
        <w:drawing>
          <wp:anchor distT="0" distB="0" distL="114300" distR="114300" simplePos="0" relativeHeight="251659264" behindDoc="1" locked="0" layoutInCell="1" allowOverlap="1" wp14:anchorId="097FE040" wp14:editId="76CA4F3A">
            <wp:simplePos x="0" y="0"/>
            <wp:positionH relativeFrom="column">
              <wp:posOffset>1551305</wp:posOffset>
            </wp:positionH>
            <wp:positionV relativeFrom="paragraph">
              <wp:posOffset>4445</wp:posOffset>
            </wp:positionV>
            <wp:extent cx="1401445" cy="934085"/>
            <wp:effectExtent l="0" t="0" r="8255" b="0"/>
            <wp:wrapTight wrapText="bothSides">
              <wp:wrapPolygon edited="0">
                <wp:start x="0" y="0"/>
                <wp:lineTo x="0" y="21145"/>
                <wp:lineTo x="21434" y="21145"/>
                <wp:lineTo x="21434" y="0"/>
                <wp:lineTo x="0" y="0"/>
              </wp:wrapPolygon>
            </wp:wrapTight>
            <wp:docPr id="4" name="Grafik 4" descr="Ein Bild, das Person, Anzug, Schlip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Anzug, Schlips, Mann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01445" cy="934085"/>
                    </a:xfrm>
                    <a:prstGeom prst="rect">
                      <a:avLst/>
                    </a:prstGeom>
                  </pic:spPr>
                </pic:pic>
              </a:graphicData>
            </a:graphic>
            <wp14:sizeRelH relativeFrom="margin">
              <wp14:pctWidth>0</wp14:pctWidth>
            </wp14:sizeRelH>
            <wp14:sizeRelV relativeFrom="margin">
              <wp14:pctHeight>0</wp14:pctHeight>
            </wp14:sizeRelV>
          </wp:anchor>
        </w:drawing>
      </w:r>
      <w:r>
        <w:rPr>
          <w:i/>
          <w:iCs/>
          <w:noProof/>
          <w:color w:val="FF0000"/>
          <w:lang w:val="de-DE"/>
        </w:rPr>
        <w:drawing>
          <wp:anchor distT="0" distB="0" distL="114300" distR="114300" simplePos="0" relativeHeight="251658240" behindDoc="1" locked="0" layoutInCell="1" allowOverlap="1" wp14:anchorId="46553950" wp14:editId="09ED045E">
            <wp:simplePos x="0" y="0"/>
            <wp:positionH relativeFrom="margin">
              <wp:align>left</wp:align>
            </wp:positionH>
            <wp:positionV relativeFrom="paragraph">
              <wp:posOffset>5436</wp:posOffset>
            </wp:positionV>
            <wp:extent cx="1325245" cy="908685"/>
            <wp:effectExtent l="0" t="0" r="8255" b="5715"/>
            <wp:wrapTight wrapText="bothSides">
              <wp:wrapPolygon edited="0">
                <wp:start x="0" y="0"/>
                <wp:lineTo x="0" y="21283"/>
                <wp:lineTo x="21424" y="21283"/>
                <wp:lineTo x="21424" y="0"/>
                <wp:lineTo x="0" y="0"/>
              </wp:wrapPolygon>
            </wp:wrapTight>
            <wp:docPr id="3" name="Grafik 3" descr="Ein Bild, das Person, Schlips,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Schlips, Gebäude, drauße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25245" cy="908685"/>
                    </a:xfrm>
                    <a:prstGeom prst="rect">
                      <a:avLst/>
                    </a:prstGeom>
                  </pic:spPr>
                </pic:pic>
              </a:graphicData>
            </a:graphic>
            <wp14:sizeRelH relativeFrom="margin">
              <wp14:pctWidth>0</wp14:pctWidth>
            </wp14:sizeRelH>
            <wp14:sizeRelV relativeFrom="margin">
              <wp14:pctHeight>0</wp14:pctHeight>
            </wp14:sizeRelV>
          </wp:anchor>
        </w:drawing>
      </w:r>
    </w:p>
    <w:p w14:paraId="5F9CDB7A" w14:textId="299043C3" w:rsidR="004D3FBF" w:rsidRPr="004D3FBF" w:rsidRDefault="004D3FBF" w:rsidP="00101021">
      <w:pPr>
        <w:pStyle w:val="Flietext"/>
        <w:rPr>
          <w:lang w:val="de-DE"/>
        </w:rPr>
      </w:pPr>
    </w:p>
    <w:p w14:paraId="5B72EA7A" w14:textId="42932DC1" w:rsidR="004D3FBF" w:rsidRPr="004D3FBF" w:rsidRDefault="004D3FBF" w:rsidP="00101021">
      <w:pPr>
        <w:pStyle w:val="Flietext"/>
        <w:rPr>
          <w:lang w:val="de-DE"/>
        </w:rPr>
      </w:pPr>
    </w:p>
    <w:p w14:paraId="4F4480BD" w14:textId="0C82E681" w:rsidR="004D3FBF" w:rsidRPr="004D3FBF" w:rsidRDefault="004D3FBF" w:rsidP="00101021">
      <w:pPr>
        <w:pStyle w:val="Flietext"/>
        <w:rPr>
          <w:lang w:val="de-DE"/>
        </w:rPr>
      </w:pPr>
    </w:p>
    <w:p w14:paraId="63E2C7CF" w14:textId="4D648881" w:rsidR="004D3FBF" w:rsidRPr="004D3FBF" w:rsidRDefault="004D3FBF" w:rsidP="00101021">
      <w:pPr>
        <w:pStyle w:val="Flietext"/>
        <w:rPr>
          <w:lang w:val="de-DE"/>
        </w:rPr>
      </w:pPr>
    </w:p>
    <w:p w14:paraId="519BE779" w14:textId="333D6EEA" w:rsidR="004D3FBF" w:rsidRDefault="004D3FBF" w:rsidP="00101021">
      <w:pPr>
        <w:pStyle w:val="Flietext"/>
        <w:rPr>
          <w:lang w:val="de-DE"/>
        </w:rPr>
      </w:pPr>
    </w:p>
    <w:p w14:paraId="13FE1928" w14:textId="2F0214D2" w:rsidR="004D3FBF" w:rsidRDefault="004D3FBF" w:rsidP="00101021">
      <w:pPr>
        <w:pStyle w:val="Flietext"/>
        <w:rPr>
          <w:lang w:val="de-DE"/>
        </w:rPr>
      </w:pPr>
    </w:p>
    <w:p w14:paraId="5DE23D16" w14:textId="271DE8F8" w:rsidR="00101021" w:rsidRPr="004D3FBF" w:rsidRDefault="004D3FBF" w:rsidP="00101021">
      <w:pPr>
        <w:pStyle w:val="Flietext"/>
        <w:rPr>
          <w:lang w:val="de-DE"/>
        </w:rPr>
      </w:pPr>
      <w:r>
        <w:rPr>
          <w:noProof/>
          <w:lang w:val="en-US"/>
        </w:rPr>
        <w:drawing>
          <wp:anchor distT="0" distB="0" distL="114300" distR="114300" simplePos="0" relativeHeight="251660288" behindDoc="1" locked="0" layoutInCell="1" allowOverlap="1" wp14:anchorId="0E2097C1" wp14:editId="1FAF4036">
            <wp:simplePos x="0" y="0"/>
            <wp:positionH relativeFrom="margin">
              <wp:posOffset>21142</wp:posOffset>
            </wp:positionH>
            <wp:positionV relativeFrom="paragraph">
              <wp:posOffset>754634</wp:posOffset>
            </wp:positionV>
            <wp:extent cx="1655445" cy="1103630"/>
            <wp:effectExtent l="0" t="0" r="1905" b="1270"/>
            <wp:wrapTight wrapText="bothSides">
              <wp:wrapPolygon edited="0">
                <wp:start x="0" y="0"/>
                <wp:lineTo x="0" y="21252"/>
                <wp:lineTo x="21376" y="21252"/>
                <wp:lineTo x="21376"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55445" cy="1103630"/>
                    </a:xfrm>
                    <a:prstGeom prst="rect">
                      <a:avLst/>
                    </a:prstGeom>
                  </pic:spPr>
                </pic:pic>
              </a:graphicData>
            </a:graphic>
            <wp14:sizeRelH relativeFrom="margin">
              <wp14:pctWidth>0</wp14:pctWidth>
            </wp14:sizeRelH>
            <wp14:sizeRelV relativeFrom="margin">
              <wp14:pctHeight>0</wp14:pctHeight>
            </wp14:sizeRelV>
          </wp:anchor>
        </w:drawing>
      </w:r>
      <w:r w:rsidR="00101021" w:rsidRPr="004D3FBF">
        <w:rPr>
          <w:lang w:val="de-DE"/>
        </w:rPr>
        <w:t xml:space="preserve">The WITTENSTEIN SE </w:t>
      </w:r>
      <w:proofErr w:type="spellStart"/>
      <w:r w:rsidR="00101021" w:rsidRPr="004D3FBF">
        <w:rPr>
          <w:lang w:val="de-DE"/>
        </w:rPr>
        <w:t>Supervisory</w:t>
      </w:r>
      <w:proofErr w:type="spellEnd"/>
      <w:r w:rsidR="00101021" w:rsidRPr="004D3FBF">
        <w:rPr>
          <w:lang w:val="de-DE"/>
        </w:rPr>
        <w:t xml:space="preserve"> Board (</w:t>
      </w:r>
      <w:proofErr w:type="spellStart"/>
      <w:r w:rsidR="00101021" w:rsidRPr="004D3FBF">
        <w:rPr>
          <w:lang w:val="de-DE"/>
        </w:rPr>
        <w:t>from</w:t>
      </w:r>
      <w:proofErr w:type="spellEnd"/>
      <w:r w:rsidR="00101021" w:rsidRPr="004D3FBF">
        <w:rPr>
          <w:lang w:val="de-DE"/>
        </w:rPr>
        <w:t xml:space="preserve"> </w:t>
      </w:r>
      <w:proofErr w:type="spellStart"/>
      <w:r w:rsidR="00101021" w:rsidRPr="004D3FBF">
        <w:rPr>
          <w:lang w:val="de-DE"/>
        </w:rPr>
        <w:t>left</w:t>
      </w:r>
      <w:proofErr w:type="spellEnd"/>
      <w:r w:rsidR="00101021" w:rsidRPr="004D3FBF">
        <w:rPr>
          <w:lang w:val="de-DE"/>
        </w:rPr>
        <w:t xml:space="preserve"> </w:t>
      </w:r>
      <w:proofErr w:type="spellStart"/>
      <w:r w:rsidR="00101021" w:rsidRPr="004D3FBF">
        <w:rPr>
          <w:lang w:val="de-DE"/>
        </w:rPr>
        <w:t>to</w:t>
      </w:r>
      <w:proofErr w:type="spellEnd"/>
      <w:r w:rsidR="00101021" w:rsidRPr="004D3FBF">
        <w:rPr>
          <w:lang w:val="de-DE"/>
        </w:rPr>
        <w:t xml:space="preserve"> </w:t>
      </w:r>
      <w:proofErr w:type="spellStart"/>
      <w:r w:rsidR="00101021" w:rsidRPr="004D3FBF">
        <w:rPr>
          <w:lang w:val="de-DE"/>
        </w:rPr>
        <w:t>right</w:t>
      </w:r>
      <w:proofErr w:type="spellEnd"/>
      <w:r w:rsidR="00101021" w:rsidRPr="004D3FBF">
        <w:rPr>
          <w:lang w:val="de-DE"/>
        </w:rPr>
        <w:t xml:space="preserve">): </w:t>
      </w:r>
      <w:r w:rsidRPr="004D3FBF">
        <w:rPr>
          <w:lang w:val="de-DE"/>
        </w:rPr>
        <w:t xml:space="preserve">Professor Ronald Gleich, Jürgen Guckenberger, Professor Michael Junker, </w:t>
      </w:r>
      <w:proofErr w:type="spellStart"/>
      <w:r w:rsidRPr="004D3FBF">
        <w:rPr>
          <w:lang w:val="de-DE"/>
        </w:rPr>
        <w:t>Dr</w:t>
      </w:r>
      <w:proofErr w:type="spellEnd"/>
      <w:r w:rsidRPr="004D3FBF">
        <w:rPr>
          <w:lang w:val="de-DE"/>
        </w:rPr>
        <w:t xml:space="preserve"> Stefan R</w:t>
      </w:r>
      <w:r>
        <w:rPr>
          <w:lang w:val="de-DE"/>
        </w:rPr>
        <w:t xml:space="preserve">eineck, </w:t>
      </w:r>
      <w:proofErr w:type="spellStart"/>
      <w:r>
        <w:rPr>
          <w:lang w:val="de-DE"/>
        </w:rPr>
        <w:t>Dr</w:t>
      </w:r>
      <w:proofErr w:type="spellEnd"/>
      <w:r>
        <w:rPr>
          <w:lang w:val="de-DE"/>
        </w:rPr>
        <w:t xml:space="preserve"> Anna-Katharina Wittenstein, Niko Neckermann</w:t>
      </w:r>
      <w:r w:rsidR="00101021" w:rsidRPr="004D3FBF">
        <w:rPr>
          <w:lang w:val="de-DE"/>
        </w:rPr>
        <w:br/>
        <w:t xml:space="preserve">     </w:t>
      </w:r>
    </w:p>
    <w:p w14:paraId="4B4E5B7E" w14:textId="3748E9B8" w:rsidR="00101021" w:rsidRPr="004D3FBF" w:rsidRDefault="00101021" w:rsidP="00101021">
      <w:pPr>
        <w:pStyle w:val="Flietext"/>
        <w:rPr>
          <w:lang w:val="de-DE"/>
        </w:rPr>
      </w:pPr>
    </w:p>
    <w:p w14:paraId="1818DD33" w14:textId="688DE883" w:rsidR="00101021" w:rsidRPr="004D3FBF" w:rsidRDefault="00101021" w:rsidP="00101021">
      <w:pPr>
        <w:pStyle w:val="Flietext"/>
        <w:rPr>
          <w:sz w:val="18"/>
          <w:szCs w:val="18"/>
          <w:lang w:val="de-DE"/>
        </w:rPr>
      </w:pPr>
    </w:p>
    <w:p w14:paraId="0CEA9AA3" w14:textId="65B7CDB1" w:rsidR="00101021" w:rsidRPr="004D3FBF" w:rsidRDefault="00101021" w:rsidP="00101021">
      <w:pPr>
        <w:pStyle w:val="Flietext"/>
        <w:rPr>
          <w:sz w:val="18"/>
          <w:szCs w:val="18"/>
          <w:lang w:val="de-DE"/>
        </w:rPr>
      </w:pPr>
    </w:p>
    <w:p w14:paraId="1F3B2008" w14:textId="77777777" w:rsidR="00101021" w:rsidRPr="004D3FBF" w:rsidRDefault="00101021" w:rsidP="00101021">
      <w:pPr>
        <w:pStyle w:val="Flietext"/>
        <w:rPr>
          <w:sz w:val="18"/>
          <w:szCs w:val="18"/>
          <w:lang w:val="de-DE"/>
        </w:rPr>
      </w:pPr>
    </w:p>
    <w:p w14:paraId="3A488AF4" w14:textId="77777777" w:rsidR="00101021" w:rsidRPr="004D3FBF" w:rsidRDefault="00101021" w:rsidP="00101021">
      <w:pPr>
        <w:pStyle w:val="Flietext"/>
        <w:rPr>
          <w:sz w:val="18"/>
          <w:szCs w:val="18"/>
          <w:lang w:val="de-DE"/>
        </w:rPr>
      </w:pPr>
    </w:p>
    <w:p w14:paraId="00743876" w14:textId="77777777" w:rsidR="004D3FBF" w:rsidRPr="004D3FBF" w:rsidRDefault="004D3FBF" w:rsidP="00101021">
      <w:pPr>
        <w:pStyle w:val="Flietext"/>
        <w:rPr>
          <w:sz w:val="18"/>
          <w:lang w:val="de-DE"/>
        </w:rPr>
      </w:pPr>
    </w:p>
    <w:p w14:paraId="6983C56A" w14:textId="77777777" w:rsidR="004D3FBF" w:rsidRPr="004D3FBF" w:rsidRDefault="004D3FBF" w:rsidP="00101021">
      <w:pPr>
        <w:pStyle w:val="Flietext"/>
        <w:rPr>
          <w:sz w:val="18"/>
          <w:lang w:val="de-DE"/>
        </w:rPr>
      </w:pPr>
    </w:p>
    <w:p w14:paraId="570F23CD" w14:textId="77777777" w:rsidR="004D3FBF" w:rsidRPr="004D3FBF" w:rsidRDefault="004D3FBF" w:rsidP="00101021">
      <w:pPr>
        <w:pStyle w:val="Flietext"/>
        <w:rPr>
          <w:sz w:val="18"/>
          <w:lang w:val="de-DE"/>
        </w:rPr>
      </w:pPr>
    </w:p>
    <w:p w14:paraId="19D32B63" w14:textId="77777777" w:rsidR="004D3FBF" w:rsidRPr="004D3FBF" w:rsidRDefault="004D3FBF" w:rsidP="00101021">
      <w:pPr>
        <w:pStyle w:val="Flietext"/>
        <w:rPr>
          <w:sz w:val="18"/>
          <w:lang w:val="de-DE"/>
        </w:rPr>
      </w:pPr>
    </w:p>
    <w:p w14:paraId="0C078763" w14:textId="7ADD60B0" w:rsidR="00101021" w:rsidRPr="00324B65" w:rsidRDefault="00101021" w:rsidP="00101021">
      <w:pPr>
        <w:pStyle w:val="Flietext"/>
        <w:rPr>
          <w:rStyle w:val="Hyperlink"/>
          <w:sz w:val="18"/>
          <w:lang w:val="en-US"/>
        </w:rPr>
      </w:pPr>
      <w:r w:rsidRPr="00324B65">
        <w:rPr>
          <w:sz w:val="18"/>
          <w:lang w:val="en-US"/>
        </w:rPr>
        <w:t xml:space="preserve">Texts and photographs in printable quality can be downloaded from </w:t>
      </w:r>
      <w:r w:rsidRPr="00324B65">
        <w:rPr>
          <w:sz w:val="18"/>
          <w:lang w:val="en-US"/>
        </w:rPr>
        <w:fldChar w:fldCharType="begin"/>
      </w:r>
      <w:r w:rsidRPr="00324B65">
        <w:rPr>
          <w:sz w:val="18"/>
          <w:lang w:val="en-US"/>
        </w:rPr>
        <w:instrText xml:space="preserve"> HYPERLINK "https://www.wittenstein.de/en-en/company/press/" </w:instrText>
      </w:r>
      <w:r w:rsidRPr="00324B65">
        <w:rPr>
          <w:sz w:val="18"/>
          <w:lang w:val="en-US"/>
        </w:rPr>
        <w:fldChar w:fldCharType="separate"/>
      </w:r>
      <w:r w:rsidRPr="00324B65">
        <w:rPr>
          <w:rStyle w:val="Hyperlink"/>
          <w:sz w:val="18"/>
          <w:lang w:val="en-US"/>
        </w:rPr>
        <w:t>presse.wittenstein.de</w:t>
      </w:r>
    </w:p>
    <w:p w14:paraId="17E1A527" w14:textId="77777777" w:rsidR="00101021" w:rsidRPr="00324B65" w:rsidRDefault="00101021" w:rsidP="00101021">
      <w:pPr>
        <w:pStyle w:val="Flietext"/>
        <w:rPr>
          <w:sz w:val="18"/>
          <w:lang w:val="en-US"/>
        </w:rPr>
      </w:pPr>
      <w:r w:rsidRPr="00324B65">
        <w:rPr>
          <w:sz w:val="18"/>
          <w:lang w:val="en-US"/>
        </w:rPr>
        <w:fldChar w:fldCharType="end"/>
      </w:r>
    </w:p>
    <w:p w14:paraId="468987E2" w14:textId="77777777" w:rsidR="00101021" w:rsidRPr="00324B65" w:rsidRDefault="00101021" w:rsidP="00101021">
      <w:pPr>
        <w:pStyle w:val="Flietext"/>
        <w:rPr>
          <w:sz w:val="18"/>
          <w:szCs w:val="18"/>
          <w:lang w:val="en-US"/>
        </w:rPr>
      </w:pPr>
    </w:p>
    <w:p w14:paraId="252EC437" w14:textId="77777777" w:rsidR="00101021" w:rsidRPr="00324B65" w:rsidRDefault="00101021" w:rsidP="00101021">
      <w:pPr>
        <w:pStyle w:val="boilerplate"/>
        <w:rPr>
          <w:b/>
          <w:lang w:val="en-US"/>
        </w:rPr>
      </w:pPr>
    </w:p>
    <w:p w14:paraId="0E2A4707" w14:textId="77777777" w:rsidR="00101021" w:rsidRPr="00324B65" w:rsidRDefault="00101021" w:rsidP="00101021">
      <w:pPr>
        <w:pStyle w:val="boilerplate"/>
        <w:rPr>
          <w:b/>
          <w:lang w:val="en-US"/>
        </w:rPr>
      </w:pPr>
      <w:r w:rsidRPr="00324B65">
        <w:rPr>
          <w:b/>
          <w:lang w:val="en-US"/>
        </w:rPr>
        <w:t>WITTENSTEIN – one with the future</w:t>
      </w:r>
    </w:p>
    <w:p w14:paraId="06F3913E" w14:textId="77777777" w:rsidR="00101021" w:rsidRPr="00324B65" w:rsidRDefault="00101021" w:rsidP="00101021">
      <w:pPr>
        <w:spacing w:line="360" w:lineRule="auto"/>
        <w:rPr>
          <w:rFonts w:ascii="Arial" w:hAnsi="Arial"/>
          <w:sz w:val="16"/>
          <w:lang w:val="en-US"/>
        </w:rPr>
      </w:pPr>
      <w:r w:rsidRPr="00324B65">
        <w:rPr>
          <w:rFonts w:ascii="Arial" w:hAnsi="Arial"/>
          <w:sz w:val="16"/>
          <w:lang w:val="en-US"/>
        </w:rPr>
        <w:t>With around 2800 employees worldwide and sales of €461 million in 2021/22, WITTENSTEIN SE enjoys an impeccable reputation for innovation, precision and excellence in the field of cybertronic motion – not just in Germany but internationally. The group possesses exceptional expertise for the mastery and further development of all technologies relevant to mechatronic drives and comprises six innovative Strategic Business Divisions. These develop, produce and sell products such as high-precision servo drives and linear systems, servo systems and motors as well as cybertronic drive systems for many areas of application including machine and plant construction, aerospace or oil and gas exploration. Nanotechnology and software components round off the portfolio. With 25 sites in more than 45 countries, the WITTENSTEIN group (www.wittenstein.de) is represented in all major technology and sales markets.</w:t>
      </w:r>
    </w:p>
    <w:sectPr w:rsidR="00101021" w:rsidRPr="00324B65" w:rsidSect="00101021">
      <w:headerReference w:type="default" r:id="rId10"/>
      <w:footerReference w:type="default" r:id="rId11"/>
      <w:headerReference w:type="first" r:id="rId12"/>
      <w:footerReference w:type="first" r:id="rId13"/>
      <w:pgSz w:w="11906" w:h="16838" w:code="9"/>
      <w:pgMar w:top="3969"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9D6131" w14:textId="77777777" w:rsidR="00C07000" w:rsidRDefault="00C07000" w:rsidP="00551561">
      <w:pPr>
        <w:spacing w:line="240" w:lineRule="auto"/>
      </w:pPr>
      <w:r>
        <w:separator/>
      </w:r>
    </w:p>
  </w:endnote>
  <w:endnote w:type="continuationSeparator" w:id="0">
    <w:p w14:paraId="3C5C9656" w14:textId="77777777" w:rsidR="00C07000" w:rsidRDefault="00C07000"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59F460AC" w:rsidR="0093418D" w:rsidRPr="0093418D" w:rsidRDefault="00D20BF8">
    <w:pPr>
      <w:pStyle w:val="Fuzeile"/>
      <w:rPr>
        <w:rFonts w:cs="Arial"/>
        <w:szCs w:val="14"/>
      </w:rPr>
    </w:pPr>
    <w:r>
      <w:rPr>
        <w:sz w:val="14"/>
      </w:rPr>
      <w:t>Page</w:t>
    </w:r>
    <w:r>
      <w:t xml:space="preserv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PAGE</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324B65">
      <w:rPr>
        <w:rFonts w:ascii="Arial" w:hAnsi="Arial" w:cs="Arial"/>
        <w:noProof/>
        <w:sz w:val="14"/>
      </w:rPr>
      <w:t>3</w:t>
    </w:r>
    <w:r w:rsidR="0093418D" w:rsidRPr="001E6D58">
      <w:rPr>
        <w:rFonts w:ascii="Arial" w:hAnsi="Arial" w:cs="Arial"/>
        <w:sz w:val="14"/>
      </w:rPr>
      <w:fldChar w:fldCharType="end"/>
    </w:r>
    <w:r>
      <w:t xml:space="preserve"> </w:t>
    </w:r>
    <w:r>
      <w:rPr>
        <w:sz w:val="14"/>
      </w:rPr>
      <w:t>of</w:t>
    </w:r>
    <w:r>
      <w:t xml:space="preserv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NUMPAGES</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324B65">
      <w:rPr>
        <w:rFonts w:ascii="Arial" w:hAnsi="Arial" w:cs="Arial"/>
        <w:noProof/>
        <w:sz w:val="14"/>
      </w:rPr>
      <w:t>3</w:t>
    </w:r>
    <w:r w:rsidR="0093418D" w:rsidRPr="001E6D58">
      <w:rPr>
        <w:rFonts w:ascii="Arial" w:hAnsi="Arial" w:cs="Arial"/>
        <w:sz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FD54C47" w:rsidR="00B23BAB" w:rsidRPr="0093418D" w:rsidRDefault="00D20BF8" w:rsidP="0093418D">
    <w:pPr>
      <w:pStyle w:val="Fuzeile"/>
      <w:rPr>
        <w:rFonts w:cs="Arial"/>
        <w:szCs w:val="14"/>
      </w:rPr>
    </w:pPr>
    <w:r>
      <w:rPr>
        <w:sz w:val="14"/>
      </w:rPr>
      <w:t>Page</w:t>
    </w:r>
    <w:r>
      <w:t xml:space="preserv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PAGE</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324B65">
      <w:rPr>
        <w:rFonts w:ascii="Arial" w:hAnsi="Arial" w:cs="Arial"/>
        <w:noProof/>
        <w:sz w:val="14"/>
      </w:rPr>
      <w:t>1</w:t>
    </w:r>
    <w:r w:rsidR="00B674B2" w:rsidRPr="001E6D58">
      <w:rPr>
        <w:rFonts w:ascii="Arial" w:hAnsi="Arial" w:cs="Arial"/>
        <w:sz w:val="14"/>
      </w:rPr>
      <w:fldChar w:fldCharType="end"/>
    </w:r>
    <w:r>
      <w:t xml:space="preserve"> </w:t>
    </w:r>
    <w:r>
      <w:rPr>
        <w:sz w:val="14"/>
      </w:rPr>
      <w:t>of</w:t>
    </w:r>
    <w:r>
      <w:t xml:space="preserv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NUMPAGES</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324B65">
      <w:rPr>
        <w:rFonts w:ascii="Arial" w:hAnsi="Arial" w:cs="Arial"/>
        <w:noProof/>
        <w:sz w:val="14"/>
      </w:rPr>
      <w:t>3</w:t>
    </w:r>
    <w:r w:rsidR="00B674B2" w:rsidRPr="001E6D58">
      <w:rPr>
        <w:rFonts w:ascii="Arial" w:hAnsi="Arial" w:cs="Arial"/>
        <w:sz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4159FC" w14:textId="77777777" w:rsidR="00C07000" w:rsidRDefault="00C07000" w:rsidP="00551561">
      <w:pPr>
        <w:spacing w:line="240" w:lineRule="auto"/>
      </w:pPr>
      <w:r>
        <w:separator/>
      </w:r>
    </w:p>
  </w:footnote>
  <w:footnote w:type="continuationSeparator" w:id="0">
    <w:p w14:paraId="06EEAC6D" w14:textId="77777777" w:rsidR="00C07000" w:rsidRDefault="00C07000"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Pr>
        <w:rFonts w:ascii="Arial" w:hAnsi="Arial"/>
      </w:rPr>
      <w:t>Press Release</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 xml:space="preserve">97999 </w:t>
    </w:r>
    <w:proofErr w:type="spellStart"/>
    <w:r>
      <w:rPr>
        <w:rFonts w:ascii="Arial" w:hAnsi="Arial"/>
        <w:sz w:val="14"/>
      </w:rPr>
      <w:t>Igersheim</w:t>
    </w:r>
    <w:proofErr w:type="spellEnd"/>
    <w:r>
      <w:rPr>
        <w:rFonts w:ascii="Arial" w:hAnsi="Arial"/>
        <w:sz w:val="14"/>
      </w:rPr>
      <w:t xml:space="preserve">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Press Officer</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Fax +49 7931 493-10301</w:t>
    </w:r>
  </w:p>
  <w:p w14:paraId="1F87938F" w14:textId="01191F37" w:rsidR="0093418D" w:rsidRPr="005258FF" w:rsidRDefault="00E604CC"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b/>
        <w:sz w:val="14"/>
      </w:rPr>
      <w:t>WITTENSTEIN SE</w:t>
    </w:r>
  </w:p>
  <w:p w14:paraId="2EC59ECD" w14:textId="77777777" w:rsidR="0093418D" w:rsidRDefault="0093418D" w:rsidP="0093418D">
    <w:pPr>
      <w:pStyle w:val="Kopfzeile"/>
    </w:pPr>
    <w:r>
      <w:rPr>
        <w:noProof/>
        <w:lang w:val="de-DE" w:eastAsia="de-DE"/>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58EBA13B"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0622223D" w:rsidR="00B674B2" w:rsidRPr="003801B9" w:rsidRDefault="00101021" w:rsidP="00C3208E">
    <w:pPr>
      <w:framePr w:w="1355" w:h="907" w:hSpace="142" w:wrap="around" w:vAnchor="page" w:hAnchor="page" w:x="9007" w:y="4321" w:anchorLock="1"/>
      <w:spacing w:line="260" w:lineRule="exact"/>
      <w:rPr>
        <w:rFonts w:ascii="Arial" w:hAnsi="Arial" w:cs="Arial"/>
      </w:rPr>
    </w:pPr>
    <w:r>
      <w:rPr>
        <w:rFonts w:ascii="Arial" w:hAnsi="Arial"/>
        <w:sz w:val="14"/>
      </w:rPr>
      <w:t>September 19, 2022</w:t>
    </w:r>
  </w:p>
  <w:p w14:paraId="2A223D12" w14:textId="77777777" w:rsidR="00B674B2" w:rsidRPr="003801B9" w:rsidRDefault="00D20BF8" w:rsidP="0093418D">
    <w:pPr>
      <w:framePr w:w="2642" w:h="363" w:hSpace="142" w:wrap="around" w:vAnchor="text" w:hAnchor="page" w:x="9007" w:y="-162"/>
      <w:rPr>
        <w:rFonts w:ascii="Arial" w:hAnsi="Arial" w:cs="Arial"/>
      </w:rPr>
    </w:pPr>
    <w:r>
      <w:rPr>
        <w:rFonts w:ascii="Arial" w:hAnsi="Arial"/>
      </w:rPr>
      <w:t>Press Release</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 xml:space="preserve">97999 </w:t>
    </w:r>
    <w:proofErr w:type="spellStart"/>
    <w:r>
      <w:rPr>
        <w:rFonts w:ascii="Arial" w:hAnsi="Arial"/>
        <w:sz w:val="14"/>
      </w:rPr>
      <w:t>Igersheim</w:t>
    </w:r>
    <w:proofErr w:type="spellEnd"/>
    <w:r>
      <w:rPr>
        <w:rFonts w:ascii="Arial" w:hAnsi="Arial"/>
        <w:sz w:val="14"/>
      </w:rPr>
      <w:t xml:space="preserve">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Pr>
        <w:rFonts w:ascii="Arial" w:hAnsi="Arial"/>
        <w:sz w:val="14"/>
      </w:rPr>
      <w:t>Press Officer</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Fax +49 7931 493-10301</w:t>
    </w:r>
  </w:p>
  <w:p w14:paraId="454FD95F" w14:textId="1EF1B8AB" w:rsidR="00B674B2" w:rsidRPr="00D20BF8" w:rsidRDefault="00E604CC"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3D4CE230" w14:textId="47643702"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z w:val="14"/>
      </w:rPr>
    </w:pPr>
    <w:r>
      <w:rPr>
        <w:rFonts w:ascii="ArialMT" w:hAnsi="ArialMT"/>
        <w:color w:val="000000"/>
        <w:sz w:val="14"/>
      </w:rPr>
      <w:t xml:space="preserve">WITTENSTEIN SE develops customized products, systems and solutions for highly dynamic motion, maximum-precise </w:t>
    </w:r>
    <w:proofErr w:type="gramStart"/>
    <w:r>
      <w:rPr>
        <w:rFonts w:ascii="ArialMT" w:hAnsi="ArialMT"/>
        <w:color w:val="000000"/>
        <w:sz w:val="14"/>
      </w:rPr>
      <w:t>positioning</w:t>
    </w:r>
    <w:proofErr w:type="gramEnd"/>
    <w:r>
      <w:rPr>
        <w:rFonts w:ascii="ArialMT" w:hAnsi="ArialMT"/>
        <w:color w:val="000000"/>
        <w:sz w:val="14"/>
      </w:rPr>
      <w:t xml:space="preserve"> and smart networking for mechatronic drive technology.</w:t>
    </w:r>
  </w:p>
  <w:p w14:paraId="6A9F3113" w14:textId="77777777" w:rsidR="004D3FBF" w:rsidRPr="007B195C" w:rsidRDefault="004D3FBF"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p>
  <w:p w14:paraId="498E302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6ED9B3B6"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30D036C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3ED1DB8A"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13E00AE9"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150F54F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083AD2FC"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53BCC5D1"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0BFDCC9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13B996CF" w14:textId="4B849CBF" w:rsidR="00101021" w:rsidRPr="00324B65" w:rsidRDefault="00101021" w:rsidP="00101021">
    <w:pPr>
      <w:framePr w:w="2104" w:h="885" w:hSpace="142" w:wrap="around" w:vAnchor="page" w:hAnchor="page" w:x="8974" w:y="8669" w:anchorLock="1"/>
      <w:rPr>
        <w:rFonts w:ascii="Arial" w:hAnsi="Arial" w:cs="Arial"/>
        <w:lang w:val="de-DE"/>
      </w:rPr>
    </w:pPr>
    <w:proofErr w:type="spellStart"/>
    <w:r w:rsidRPr="00324B65">
      <w:rPr>
        <w:rFonts w:ascii="Arial" w:hAnsi="Arial"/>
        <w:sz w:val="14"/>
        <w:lang w:val="de-DE"/>
      </w:rPr>
      <w:t>Dr</w:t>
    </w:r>
    <w:proofErr w:type="spellEnd"/>
    <w:r w:rsidRPr="00324B65">
      <w:rPr>
        <w:rFonts w:ascii="Arial" w:hAnsi="Arial"/>
        <w:sz w:val="14"/>
        <w:lang w:val="de-DE"/>
      </w:rPr>
      <w:t xml:space="preserve"> Manfred Wittenstein and </w:t>
    </w:r>
    <w:proofErr w:type="spellStart"/>
    <w:r w:rsidRPr="00324B65">
      <w:rPr>
        <w:rFonts w:ascii="Arial" w:hAnsi="Arial"/>
        <w:sz w:val="14"/>
        <w:lang w:val="de-DE"/>
      </w:rPr>
      <w:t>Dr</w:t>
    </w:r>
    <w:proofErr w:type="spellEnd"/>
    <w:r w:rsidRPr="00324B65">
      <w:rPr>
        <w:rFonts w:ascii="Arial" w:hAnsi="Arial"/>
        <w:sz w:val="14"/>
        <w:lang w:val="de-DE"/>
      </w:rPr>
      <w:t> Anna-Katharina Wittenstein</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b/>
        <w:sz w:val="14"/>
      </w:rPr>
      <w:t>WITTENSTEIN SE</w:t>
    </w:r>
  </w:p>
  <w:p w14:paraId="2F504FDD" w14:textId="251722B3" w:rsidR="00551561" w:rsidRDefault="00101021">
    <w:pPr>
      <w:pStyle w:val="Kopfzeile"/>
    </w:pPr>
    <w:r>
      <w:rPr>
        <w:noProof/>
        <w:lang w:val="de-DE" w:eastAsia="de-DE"/>
      </w:rPr>
      <w:drawing>
        <wp:anchor distT="0" distB="0" distL="114300" distR="114300" simplePos="0" relativeHeight="251667456" behindDoc="0" locked="1" layoutInCell="1" allowOverlap="1" wp14:anchorId="039AE7ED" wp14:editId="17BDF2DA">
          <wp:simplePos x="0" y="0"/>
          <wp:positionH relativeFrom="column">
            <wp:posOffset>4802505</wp:posOffset>
          </wp:positionH>
          <wp:positionV relativeFrom="page">
            <wp:posOffset>4643755</wp:posOffset>
          </wp:positionV>
          <wp:extent cx="1204595" cy="826770"/>
          <wp:effectExtent l="0" t="0" r="0" b="0"/>
          <wp:wrapTopAndBottom/>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04595" cy="8267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de-DE"/>
      </w:rPr>
      <mc:AlternateContent>
        <mc:Choice Requires="wpg">
          <w:drawing>
            <wp:anchor distT="0" distB="0" distL="114300" distR="114300" simplePos="0" relativeHeight="251657216" behindDoc="1" locked="1" layoutInCell="0" allowOverlap="0" wp14:anchorId="41B5D1D1" wp14:editId="184B8AC3">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31D50F0"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5521861"/>
    <w:multiLevelType w:val="hybridMultilevel"/>
    <w:tmpl w:val="A6FA6830"/>
    <w:lvl w:ilvl="0" w:tplc="71BCB71E">
      <w:start w:val="1"/>
      <w:numFmt w:val="bullet"/>
      <w:lvlText w:val="-"/>
      <w:lvlJc w:val="left"/>
      <w:pPr>
        <w:ind w:left="720" w:hanging="360"/>
      </w:pPr>
      <w:rPr>
        <w:rFonts w:ascii="Arial" w:eastAsiaTheme="minorHAnsi" w:hAnsi="Arial"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72E6AED"/>
    <w:multiLevelType w:val="hybridMultilevel"/>
    <w:tmpl w:val="EE9A34AC"/>
    <w:lvl w:ilvl="0" w:tplc="8F9488BA">
      <w:start w:val="19"/>
      <w:numFmt w:val="bullet"/>
      <w:lvlText w:val="-"/>
      <w:lvlJc w:val="left"/>
      <w:pPr>
        <w:ind w:left="720" w:hanging="360"/>
      </w:pPr>
      <w:rPr>
        <w:rFonts w:ascii="Arial" w:eastAsiaTheme="minorHAnsi" w:hAnsi="Arial"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9"/>
  </w:num>
  <w:num w:numId="23">
    <w:abstractNumId w:val="18"/>
  </w:num>
  <w:num w:numId="24">
    <w:abstractNumId w:val="25"/>
  </w:num>
  <w:num w:numId="25">
    <w:abstractNumId w:val="12"/>
  </w:num>
  <w:num w:numId="26">
    <w:abstractNumId w:val="15"/>
  </w:num>
  <w:num w:numId="27">
    <w:abstractNumId w:val="16"/>
  </w:num>
  <w:num w:numId="28">
    <w:abstractNumId w:val="17"/>
  </w:num>
  <w:num w:numId="29">
    <w:abstractNumId w:val="28"/>
  </w:num>
  <w:num w:numId="3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DB4"/>
    <w:rsid w:val="000049DB"/>
    <w:rsid w:val="00021079"/>
    <w:rsid w:val="00025F08"/>
    <w:rsid w:val="00040699"/>
    <w:rsid w:val="00072AA5"/>
    <w:rsid w:val="00093A75"/>
    <w:rsid w:val="0009490E"/>
    <w:rsid w:val="000E74E8"/>
    <w:rsid w:val="00101021"/>
    <w:rsid w:val="0010111B"/>
    <w:rsid w:val="001728A9"/>
    <w:rsid w:val="00174DE9"/>
    <w:rsid w:val="00196D4D"/>
    <w:rsid w:val="001A1D17"/>
    <w:rsid w:val="001B5B84"/>
    <w:rsid w:val="001C181D"/>
    <w:rsid w:val="001F0178"/>
    <w:rsid w:val="00216485"/>
    <w:rsid w:val="00220711"/>
    <w:rsid w:val="00223D5D"/>
    <w:rsid w:val="00224615"/>
    <w:rsid w:val="00256E0D"/>
    <w:rsid w:val="002A65C4"/>
    <w:rsid w:val="002B17FE"/>
    <w:rsid w:val="002B2693"/>
    <w:rsid w:val="002B5E6B"/>
    <w:rsid w:val="002F40E5"/>
    <w:rsid w:val="00311064"/>
    <w:rsid w:val="00321EB2"/>
    <w:rsid w:val="00324B65"/>
    <w:rsid w:val="003801B9"/>
    <w:rsid w:val="003B0DD5"/>
    <w:rsid w:val="003E25F2"/>
    <w:rsid w:val="0040748A"/>
    <w:rsid w:val="00423092"/>
    <w:rsid w:val="004308A9"/>
    <w:rsid w:val="004B5DB9"/>
    <w:rsid w:val="004C429A"/>
    <w:rsid w:val="004C4F55"/>
    <w:rsid w:val="004D07A3"/>
    <w:rsid w:val="004D3FBF"/>
    <w:rsid w:val="00502B7D"/>
    <w:rsid w:val="00515472"/>
    <w:rsid w:val="00523C46"/>
    <w:rsid w:val="005258FF"/>
    <w:rsid w:val="0053585A"/>
    <w:rsid w:val="005506B7"/>
    <w:rsid w:val="00551561"/>
    <w:rsid w:val="005756EF"/>
    <w:rsid w:val="005C09E4"/>
    <w:rsid w:val="00606C2B"/>
    <w:rsid w:val="00631774"/>
    <w:rsid w:val="006429B7"/>
    <w:rsid w:val="00651504"/>
    <w:rsid w:val="006716C1"/>
    <w:rsid w:val="00672959"/>
    <w:rsid w:val="00686ABC"/>
    <w:rsid w:val="0069402F"/>
    <w:rsid w:val="006B2B81"/>
    <w:rsid w:val="00784580"/>
    <w:rsid w:val="00787015"/>
    <w:rsid w:val="007B195C"/>
    <w:rsid w:val="007C0160"/>
    <w:rsid w:val="007C77C6"/>
    <w:rsid w:val="007D5EE7"/>
    <w:rsid w:val="007D621B"/>
    <w:rsid w:val="007E1B3A"/>
    <w:rsid w:val="007F373B"/>
    <w:rsid w:val="00803E65"/>
    <w:rsid w:val="00834683"/>
    <w:rsid w:val="00876D55"/>
    <w:rsid w:val="00877EB9"/>
    <w:rsid w:val="0088602E"/>
    <w:rsid w:val="008B1946"/>
    <w:rsid w:val="008D220C"/>
    <w:rsid w:val="0093418D"/>
    <w:rsid w:val="009543AF"/>
    <w:rsid w:val="00990DB4"/>
    <w:rsid w:val="00995F4C"/>
    <w:rsid w:val="00996AEF"/>
    <w:rsid w:val="009D47E6"/>
    <w:rsid w:val="00A22558"/>
    <w:rsid w:val="00AF69ED"/>
    <w:rsid w:val="00B06414"/>
    <w:rsid w:val="00B23BAB"/>
    <w:rsid w:val="00B27296"/>
    <w:rsid w:val="00B41F5C"/>
    <w:rsid w:val="00B674B2"/>
    <w:rsid w:val="00BF5603"/>
    <w:rsid w:val="00C07000"/>
    <w:rsid w:val="00C3208E"/>
    <w:rsid w:val="00C45C64"/>
    <w:rsid w:val="00C62472"/>
    <w:rsid w:val="00CD0E2F"/>
    <w:rsid w:val="00CD1C8C"/>
    <w:rsid w:val="00D20BF8"/>
    <w:rsid w:val="00D44517"/>
    <w:rsid w:val="00D51188"/>
    <w:rsid w:val="00D52FB1"/>
    <w:rsid w:val="00D7578B"/>
    <w:rsid w:val="00D9378B"/>
    <w:rsid w:val="00DB2CEB"/>
    <w:rsid w:val="00DC3644"/>
    <w:rsid w:val="00DC5E12"/>
    <w:rsid w:val="00DF442F"/>
    <w:rsid w:val="00DF7C12"/>
    <w:rsid w:val="00E25A17"/>
    <w:rsid w:val="00E41FF4"/>
    <w:rsid w:val="00E43C70"/>
    <w:rsid w:val="00E6035D"/>
    <w:rsid w:val="00E604CC"/>
    <w:rsid w:val="00E63DEB"/>
    <w:rsid w:val="00E65463"/>
    <w:rsid w:val="00EA6527"/>
    <w:rsid w:val="00ED6D77"/>
    <w:rsid w:val="00EE24F4"/>
    <w:rsid w:val="00EF688F"/>
    <w:rsid w:val="00F007ED"/>
    <w:rsid w:val="00F035A4"/>
    <w:rsid w:val="00F31E55"/>
    <w:rsid w:val="00F41791"/>
    <w:rsid w:val="00F628B7"/>
    <w:rsid w:val="00FA20B6"/>
    <w:rsid w:val="00FA33C1"/>
    <w:rsid w:val="00FB1197"/>
    <w:rsid w:val="00FB3C96"/>
    <w:rsid w:val="00FC4EC1"/>
    <w:rsid w:val="00FD04AF"/>
    <w:rsid w:val="00FE6F7F"/>
    <w:rsid w:val="00FF6C1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3F387D8"/>
  <w15:docId w15:val="{AAA3CAAC-E8CD-4502-9897-169CA918B6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 w:id="1697122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5.jpeg"/><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663</Words>
  <Characters>4184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4838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9</cp:revision>
  <cp:lastPrinted>2022-09-19T11:43:00Z</cp:lastPrinted>
  <dcterms:created xsi:type="dcterms:W3CDTF">2022-09-09T08:35:00Z</dcterms:created>
  <dcterms:modified xsi:type="dcterms:W3CDTF">2022-09-20T11:51:00Z</dcterms:modified>
</cp:coreProperties>
</file>