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AD1" w:rsidRDefault="00F90AD1" w:rsidP="00C13157">
      <w:pPr>
        <w:autoSpaceDE w:val="0"/>
        <w:autoSpaceDN w:val="0"/>
        <w:adjustRightInd w:val="0"/>
        <w:spacing w:line="240" w:lineRule="auto"/>
        <w:ind w:right="1273"/>
        <w:rPr>
          <w:rFonts w:ascii="Arial" w:hAnsi="Arial" w:cs="Arial"/>
          <w:b/>
          <w:bCs/>
          <w:color w:val="000000"/>
          <w:spacing w:val="10"/>
          <w:sz w:val="32"/>
          <w:szCs w:val="32"/>
        </w:rPr>
      </w:pPr>
    </w:p>
    <w:p w:rsidR="00093749" w:rsidRDefault="00093749" w:rsidP="00C13157">
      <w:pPr>
        <w:autoSpaceDE w:val="0"/>
        <w:autoSpaceDN w:val="0"/>
        <w:adjustRightInd w:val="0"/>
        <w:spacing w:line="240" w:lineRule="auto"/>
        <w:ind w:right="1273"/>
        <w:rPr>
          <w:rFonts w:ascii="Arial" w:hAnsi="Arial" w:cs="Arial"/>
          <w:b/>
          <w:bCs/>
          <w:color w:val="000000"/>
          <w:spacing w:val="1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>WIT</w:t>
      </w:r>
      <w:r w:rsidR="00D10D82"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>ENSTEIN SRL/Rumänien:</w:t>
      </w:r>
    </w:p>
    <w:p w:rsidR="00093749" w:rsidRPr="00093749" w:rsidRDefault="00C02710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pacing w:val="1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>Einweihung zweite Produktionshalle</w:t>
      </w:r>
    </w:p>
    <w:p w:rsidR="00093749" w:rsidRDefault="00093749" w:rsidP="00093749">
      <w:pPr>
        <w:pStyle w:val="Subheadline"/>
      </w:pPr>
    </w:p>
    <w:p w:rsidR="00093749" w:rsidRDefault="00093749" w:rsidP="00093749">
      <w:pPr>
        <w:pStyle w:val="Subheadline"/>
      </w:pPr>
    </w:p>
    <w:p w:rsidR="0099263B" w:rsidRPr="00093749" w:rsidRDefault="0099263B" w:rsidP="00093749">
      <w:pPr>
        <w:pStyle w:val="Subheadline"/>
      </w:pPr>
      <w:r w:rsidRPr="00093749">
        <w:t>Ausb</w:t>
      </w:r>
      <w:r w:rsidR="009365C0">
        <w:t xml:space="preserve">au des Produktionsstandortes nahe </w:t>
      </w:r>
      <w:r w:rsidRPr="00093749">
        <w:t>Sibiu/Hermannstadt sichert das</w:t>
      </w:r>
      <w:r w:rsidR="00093749" w:rsidRPr="00093749">
        <w:t xml:space="preserve"> </w:t>
      </w:r>
      <w:r w:rsidRPr="00093749">
        <w:t xml:space="preserve">Wachstum der WITTENSTEIN gruppe weltweit / </w:t>
      </w:r>
      <w:r w:rsidR="00C02710">
        <w:t>3,0</w:t>
      </w:r>
      <w:r w:rsidRPr="00093749">
        <w:t xml:space="preserve"> Mio. € für</w:t>
      </w:r>
      <w:r w:rsidR="00093749" w:rsidRPr="00093749">
        <w:t xml:space="preserve"> </w:t>
      </w:r>
      <w:r w:rsidRPr="00093749">
        <w:t>zweiten Bauabschnitt</w:t>
      </w:r>
    </w:p>
    <w:p w:rsidR="00093749" w:rsidRPr="00093749" w:rsidRDefault="00093749" w:rsidP="00093749">
      <w:pPr>
        <w:pStyle w:val="Subheadline"/>
      </w:pPr>
    </w:p>
    <w:p w:rsidR="00C02710" w:rsidRDefault="00C02710" w:rsidP="00C02710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  <w:r w:rsidRPr="008968D3">
        <w:rPr>
          <w:rFonts w:ascii="Arial" w:hAnsi="Arial" w:cs="Arial"/>
          <w:spacing w:val="10"/>
          <w:sz w:val="20"/>
          <w:szCs w:val="20"/>
        </w:rPr>
        <w:t xml:space="preserve">Der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Ausbau des </w:t>
      </w:r>
      <w:r>
        <w:rPr>
          <w:rFonts w:ascii="Arial" w:hAnsi="Arial" w:cs="Arial"/>
          <w:color w:val="000000"/>
          <w:spacing w:val="10"/>
          <w:sz w:val="20"/>
          <w:szCs w:val="20"/>
        </w:rPr>
        <w:t>rumänischen WITTENSTEIN-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Standorts </w:t>
      </w:r>
      <w:r w:rsidRPr="00507D47">
        <w:rPr>
          <w:rFonts w:ascii="Arial" w:hAnsi="Arial" w:cs="Arial"/>
          <w:color w:val="000000"/>
          <w:spacing w:val="10"/>
          <w:sz w:val="20"/>
          <w:szCs w:val="20"/>
        </w:rPr>
        <w:t>Șura Mică</w:t>
      </w:r>
      <w:r w:rsidRPr="009365C0">
        <w:rPr>
          <w:rFonts w:ascii="Arial" w:hAnsi="Arial" w:cs="Arial"/>
          <w:color w:val="000000"/>
          <w:spacing w:val="10"/>
          <w:sz w:val="20"/>
          <w:szCs w:val="20"/>
        </w:rPr>
        <w:t xml:space="preserve"> (bei Sibiu/Hermannstadt)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als Kompetenzzentrum für mechanische Antriebskomponenten und Statoren innerhalb der WITTENSTEIN </w:t>
      </w:r>
      <w:r>
        <w:rPr>
          <w:rFonts w:ascii="Arial" w:hAnsi="Arial" w:cs="Arial"/>
          <w:color w:val="000000"/>
          <w:spacing w:val="10"/>
          <w:sz w:val="20"/>
          <w:szCs w:val="20"/>
        </w:rPr>
        <w:t>gruppe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 w:rsidR="00C56461">
        <w:rPr>
          <w:rFonts w:ascii="Arial" w:hAnsi="Arial" w:cs="Arial"/>
          <w:spacing w:val="10"/>
          <w:sz w:val="20"/>
          <w:szCs w:val="20"/>
        </w:rPr>
        <w:t xml:space="preserve">ist </w:t>
      </w:r>
      <w:r>
        <w:rPr>
          <w:rFonts w:ascii="Arial" w:hAnsi="Arial" w:cs="Arial"/>
          <w:spacing w:val="10"/>
          <w:sz w:val="20"/>
          <w:szCs w:val="20"/>
        </w:rPr>
        <w:t>abgeschlossen</w:t>
      </w:r>
      <w:r w:rsidR="00A03052">
        <w:rPr>
          <w:rFonts w:ascii="Arial" w:hAnsi="Arial" w:cs="Arial"/>
          <w:spacing w:val="10"/>
          <w:sz w:val="20"/>
          <w:szCs w:val="20"/>
        </w:rPr>
        <w:t xml:space="preserve">. </w:t>
      </w:r>
      <w:r>
        <w:rPr>
          <w:rFonts w:ascii="Arial" w:hAnsi="Arial" w:cs="Arial"/>
          <w:spacing w:val="10"/>
          <w:sz w:val="20"/>
          <w:szCs w:val="20"/>
        </w:rPr>
        <w:t>In nur 9 Monaten wurde</w:t>
      </w:r>
      <w:r w:rsidR="00C065E3">
        <w:rPr>
          <w:rFonts w:ascii="Arial" w:hAnsi="Arial" w:cs="Arial"/>
          <w:spacing w:val="10"/>
          <w:sz w:val="20"/>
          <w:szCs w:val="20"/>
        </w:rPr>
        <w:t>n</w:t>
      </w:r>
      <w:r w:rsidR="00C56461">
        <w:rPr>
          <w:rFonts w:ascii="Arial" w:hAnsi="Arial" w:cs="Arial"/>
          <w:spacing w:val="10"/>
          <w:sz w:val="20"/>
          <w:szCs w:val="20"/>
        </w:rPr>
        <w:t xml:space="preserve"> bis Ende 2019 außer </w:t>
      </w:r>
      <w:r>
        <w:rPr>
          <w:rFonts w:ascii="Arial" w:hAnsi="Arial" w:cs="Arial"/>
          <w:spacing w:val="10"/>
          <w:sz w:val="20"/>
          <w:szCs w:val="20"/>
        </w:rPr>
        <w:t xml:space="preserve">dem Neubau </w:t>
      </w:r>
      <w:r w:rsidR="00C56461">
        <w:rPr>
          <w:rFonts w:ascii="Arial" w:hAnsi="Arial" w:cs="Arial"/>
          <w:spacing w:val="10"/>
          <w:sz w:val="20"/>
          <w:szCs w:val="20"/>
        </w:rPr>
        <w:t>einer zweiten Fertigungshalle</w:t>
      </w:r>
      <w:r w:rsidR="00A03052">
        <w:rPr>
          <w:rFonts w:ascii="Arial" w:hAnsi="Arial" w:cs="Arial"/>
          <w:spacing w:val="10"/>
          <w:sz w:val="20"/>
          <w:szCs w:val="20"/>
        </w:rPr>
        <w:t xml:space="preserve"> </w:t>
      </w:r>
      <w:r w:rsidR="00C065E3">
        <w:rPr>
          <w:rFonts w:ascii="Arial" w:hAnsi="Arial" w:cs="Arial"/>
          <w:spacing w:val="10"/>
          <w:sz w:val="20"/>
          <w:szCs w:val="20"/>
        </w:rPr>
        <w:t xml:space="preserve">samt Büro- Sozialräumen auch </w:t>
      </w:r>
      <w:r>
        <w:rPr>
          <w:rFonts w:ascii="Arial" w:hAnsi="Arial" w:cs="Arial"/>
          <w:spacing w:val="10"/>
          <w:sz w:val="20"/>
          <w:szCs w:val="20"/>
        </w:rPr>
        <w:t xml:space="preserve">im </w:t>
      </w:r>
      <w:r w:rsidR="00C56461">
        <w:rPr>
          <w:rFonts w:ascii="Arial" w:hAnsi="Arial" w:cs="Arial"/>
          <w:spacing w:val="10"/>
          <w:sz w:val="20"/>
          <w:szCs w:val="20"/>
        </w:rPr>
        <w:t xml:space="preserve">bisherigen </w:t>
      </w:r>
      <w:r>
        <w:rPr>
          <w:rFonts w:ascii="Arial" w:hAnsi="Arial" w:cs="Arial"/>
          <w:spacing w:val="10"/>
          <w:sz w:val="20"/>
          <w:szCs w:val="20"/>
        </w:rPr>
        <w:t xml:space="preserve">Bestandsgebäude die Sanitärbereiche </w:t>
      </w:r>
      <w:r w:rsidR="00C065E3">
        <w:rPr>
          <w:rFonts w:ascii="Arial" w:hAnsi="Arial" w:cs="Arial"/>
          <w:spacing w:val="10"/>
          <w:sz w:val="20"/>
          <w:szCs w:val="20"/>
        </w:rPr>
        <w:t xml:space="preserve">sowie </w:t>
      </w:r>
      <w:r>
        <w:rPr>
          <w:rFonts w:ascii="Arial" w:hAnsi="Arial" w:cs="Arial"/>
          <w:spacing w:val="10"/>
          <w:sz w:val="20"/>
          <w:szCs w:val="20"/>
        </w:rPr>
        <w:t xml:space="preserve">die Klimatisierung auf modernsten Stand ausgebaut. </w:t>
      </w:r>
    </w:p>
    <w:p w:rsidR="002B7578" w:rsidRDefault="002B7578" w:rsidP="00093749">
      <w:pPr>
        <w:autoSpaceDE w:val="0"/>
        <w:autoSpaceDN w:val="0"/>
        <w:adjustRightInd w:val="0"/>
        <w:spacing w:line="260" w:lineRule="atLeast"/>
        <w:rPr>
          <w:rFonts w:ascii="Arial" w:hAnsi="Arial" w:cs="Arial"/>
          <w:color w:val="000000"/>
          <w:spacing w:val="10"/>
          <w:sz w:val="20"/>
          <w:szCs w:val="20"/>
        </w:rPr>
      </w:pPr>
    </w:p>
    <w:p w:rsidR="0099263B" w:rsidRDefault="009365C0" w:rsidP="00093749">
      <w:pPr>
        <w:autoSpaceDE w:val="0"/>
        <w:autoSpaceDN w:val="0"/>
        <w:adjustRightInd w:val="0"/>
        <w:spacing w:line="260" w:lineRule="atLeas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Bereits s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eit 2008 produziert WITTENSTEIN SRL in Rumänien </w:t>
      </w:r>
      <w:r w:rsidR="00E11C9F">
        <w:rPr>
          <w:rFonts w:ascii="Arial" w:hAnsi="Arial" w:cs="Arial"/>
          <w:color w:val="000000"/>
          <w:spacing w:val="10"/>
          <w:sz w:val="20"/>
          <w:szCs w:val="20"/>
        </w:rPr>
        <w:t xml:space="preserve">mit heute 80 Mitarbeitern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Getriebeba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>uteile und Statoren für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 xml:space="preserve">die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mechatronischen Antrieb</w:t>
      </w:r>
      <w:r w:rsidR="00C128AD">
        <w:rPr>
          <w:rFonts w:ascii="Arial" w:hAnsi="Arial" w:cs="Arial"/>
          <w:color w:val="000000"/>
          <w:spacing w:val="10"/>
          <w:sz w:val="20"/>
          <w:szCs w:val="20"/>
        </w:rPr>
        <w:t>ssysteme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 xml:space="preserve"> von WITTENSTEIN</w:t>
      </w:r>
      <w:r w:rsidR="00E11C9F">
        <w:rPr>
          <w:rFonts w:ascii="Arial" w:hAnsi="Arial" w:cs="Arial"/>
          <w:color w:val="000000"/>
          <w:spacing w:val="10"/>
          <w:sz w:val="20"/>
          <w:szCs w:val="20"/>
        </w:rPr>
        <w:t xml:space="preserve">. </w:t>
      </w:r>
    </w:p>
    <w:p w:rsidR="009365C0" w:rsidRPr="00093749" w:rsidRDefault="009365C0" w:rsidP="00093749">
      <w:pPr>
        <w:autoSpaceDE w:val="0"/>
        <w:autoSpaceDN w:val="0"/>
        <w:adjustRightInd w:val="0"/>
        <w:spacing w:line="260" w:lineRule="atLeast"/>
        <w:rPr>
          <w:rFonts w:ascii="Arial" w:hAnsi="Arial" w:cs="Arial"/>
          <w:color w:val="000000"/>
          <w:spacing w:val="10"/>
          <w:sz w:val="20"/>
          <w:szCs w:val="20"/>
        </w:rPr>
      </w:pPr>
    </w:p>
    <w:p w:rsidR="0099263B" w:rsidRDefault="0099263B" w:rsidP="00093749">
      <w:pPr>
        <w:autoSpaceDE w:val="0"/>
        <w:autoSpaceDN w:val="0"/>
        <w:adjustRightInd w:val="0"/>
        <w:spacing w:line="260" w:lineRule="atLeast"/>
        <w:rPr>
          <w:rFonts w:ascii="Arial" w:hAnsi="Arial" w:cs="Arial"/>
          <w:color w:val="000000"/>
          <w:spacing w:val="10"/>
          <w:sz w:val="20"/>
          <w:szCs w:val="20"/>
        </w:rPr>
      </w:pPr>
      <w:r w:rsidRPr="00093749">
        <w:rPr>
          <w:rFonts w:ascii="Arial" w:hAnsi="Arial" w:cs="Arial"/>
          <w:color w:val="000000"/>
          <w:spacing w:val="10"/>
          <w:sz w:val="20"/>
          <w:szCs w:val="20"/>
        </w:rPr>
        <w:t>„Das in den letzten Jahren erworbene und aufgebaute Know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>-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>h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ow im Bereich der spanenden Fertigung sowie der Statorenfertigung wie auch die hervorragenden Rahmenbedingungen bildeten wesentliche Eckpfeiler für d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>ie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Entscheid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>ung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, den Standort in Rumänien weiter auszubauen“, so Markus Rothenfels, Geschäftsführer in </w:t>
      </w:r>
      <w:r w:rsidR="009365C0" w:rsidRPr="009365C0">
        <w:rPr>
          <w:rFonts w:ascii="Arial" w:hAnsi="Arial" w:cs="Arial"/>
          <w:color w:val="000000"/>
          <w:spacing w:val="10"/>
          <w:sz w:val="20"/>
          <w:szCs w:val="20"/>
        </w:rPr>
        <w:t>Șura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681541">
        <w:rPr>
          <w:rFonts w:ascii="Arial" w:hAnsi="Arial" w:cs="Arial"/>
          <w:color w:val="000000"/>
          <w:spacing w:val="10"/>
          <w:sz w:val="20"/>
          <w:szCs w:val="20"/>
        </w:rPr>
        <w:t>Mică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. Der gesamte Gebäudek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 xml:space="preserve">omplex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besteht aus insgesamt fünf Bauetappen mit einer Gesamt-Grundstücksfläche von ca. 23.500 m</w:t>
      </w:r>
      <w:r w:rsidRPr="009365C0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2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.</w:t>
      </w:r>
    </w:p>
    <w:p w:rsidR="00194CE6" w:rsidRDefault="00194CE6" w:rsidP="00194CE6">
      <w:pPr>
        <w:tabs>
          <w:tab w:val="left" w:pos="6804"/>
        </w:tabs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</w:p>
    <w:p w:rsidR="0099263B" w:rsidRDefault="0099263B" w:rsidP="00093749">
      <w:pPr>
        <w:autoSpaceDE w:val="0"/>
        <w:autoSpaceDN w:val="0"/>
        <w:adjustRightInd w:val="0"/>
        <w:spacing w:line="260" w:lineRule="atLeast"/>
        <w:rPr>
          <w:rFonts w:ascii="Arial" w:hAnsi="Arial" w:cs="Arial"/>
          <w:color w:val="000000"/>
          <w:spacing w:val="10"/>
          <w:sz w:val="20"/>
          <w:szCs w:val="20"/>
        </w:rPr>
      </w:pP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Der nun </w:t>
      </w:r>
      <w:r w:rsidR="00C128AD">
        <w:rPr>
          <w:rFonts w:ascii="Arial" w:hAnsi="Arial" w:cs="Arial"/>
          <w:color w:val="000000"/>
          <w:spacing w:val="10"/>
          <w:sz w:val="20"/>
          <w:szCs w:val="20"/>
        </w:rPr>
        <w:t>fertiggestellte</w:t>
      </w:r>
      <w:r w:rsidR="008C4A5A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2. Bauabschnitt dupliziert das bestehende Gebäude und schafft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am Standort Platz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für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insgesamt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bis zu 160 Mitarbeiter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>. D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 xml:space="preserve">ie Produktionsfläche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verdoppelt sich 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 xml:space="preserve">auf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2.400 m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>². Zudem w</w:t>
      </w:r>
      <w:r w:rsidR="00C128AD">
        <w:rPr>
          <w:rFonts w:ascii="Arial" w:hAnsi="Arial" w:cs="Arial"/>
          <w:color w:val="000000"/>
          <w:spacing w:val="10"/>
          <w:sz w:val="20"/>
          <w:szCs w:val="20"/>
        </w:rPr>
        <w:t>u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>rden d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 xml:space="preserve">ie bislang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sehr beengten Sozialräume auf ein angemessenes Niveau 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>gebracht.</w:t>
      </w:r>
    </w:p>
    <w:p w:rsidR="00194CE6" w:rsidRDefault="00194CE6" w:rsidP="00194CE6">
      <w:pPr>
        <w:tabs>
          <w:tab w:val="left" w:pos="6804"/>
        </w:tabs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</w:p>
    <w:p w:rsidR="00194CE6" w:rsidRDefault="00194CE6" w:rsidP="00194CE6">
      <w:pPr>
        <w:tabs>
          <w:tab w:val="left" w:pos="6804"/>
        </w:tabs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  <w:r w:rsidRPr="00093749">
        <w:rPr>
          <w:rFonts w:ascii="Arial" w:hAnsi="Arial" w:cs="Arial"/>
          <w:color w:val="000000"/>
          <w:spacing w:val="10"/>
          <w:sz w:val="20"/>
          <w:szCs w:val="20"/>
        </w:rPr>
        <w:t>B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is Ende </w:t>
      </w:r>
      <w:r w:rsidR="00847287">
        <w:rPr>
          <w:rFonts w:ascii="Arial" w:hAnsi="Arial" w:cs="Arial"/>
          <w:color w:val="000000"/>
          <w:spacing w:val="10"/>
          <w:sz w:val="20"/>
          <w:szCs w:val="20"/>
        </w:rPr>
        <w:t>202</w:t>
      </w:r>
      <w:r w:rsidR="00C128AD">
        <w:rPr>
          <w:rFonts w:ascii="Arial" w:hAnsi="Arial" w:cs="Arial"/>
          <w:color w:val="000000"/>
          <w:spacing w:val="10"/>
          <w:sz w:val="20"/>
          <w:szCs w:val="20"/>
        </w:rPr>
        <w:t>1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sollen </w:t>
      </w:r>
      <w:r w:rsidR="00C56461">
        <w:rPr>
          <w:rFonts w:ascii="Arial" w:hAnsi="Arial" w:cs="Arial"/>
          <w:color w:val="000000"/>
          <w:spacing w:val="10"/>
          <w:sz w:val="20"/>
          <w:szCs w:val="20"/>
        </w:rPr>
        <w:t>nun am Standort Șura</w:t>
      </w:r>
      <w:r w:rsidR="00C56461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C56461">
        <w:rPr>
          <w:rFonts w:ascii="Arial" w:hAnsi="Arial" w:cs="Arial"/>
          <w:color w:val="000000"/>
          <w:spacing w:val="10"/>
          <w:sz w:val="20"/>
          <w:szCs w:val="20"/>
        </w:rPr>
        <w:t>Mică</w:t>
      </w:r>
      <w:r w:rsidR="00C56461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C56461">
        <w:rPr>
          <w:rFonts w:ascii="Arial" w:hAnsi="Arial" w:cs="Arial"/>
          <w:color w:val="000000"/>
          <w:spacing w:val="10"/>
          <w:sz w:val="20"/>
          <w:szCs w:val="20"/>
        </w:rPr>
        <w:t xml:space="preserve">zunächst etwa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30 neue Arbeitsplätze geschaffen werden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. Die räumliche und personelle Erweiterung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in </w:t>
      </w:r>
      <w:r>
        <w:rPr>
          <w:rFonts w:ascii="Arial" w:hAnsi="Arial" w:cs="Arial"/>
          <w:color w:val="000000"/>
          <w:spacing w:val="10"/>
          <w:sz w:val="20"/>
          <w:szCs w:val="20"/>
        </w:rPr>
        <w:t>Rumänien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C56461">
        <w:rPr>
          <w:rFonts w:ascii="Arial" w:hAnsi="Arial" w:cs="Arial"/>
          <w:color w:val="000000"/>
          <w:spacing w:val="10"/>
          <w:sz w:val="20"/>
          <w:szCs w:val="20"/>
        </w:rPr>
        <w:t xml:space="preserve">ist damit in die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globalen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Ausbaupläne der Unterneh</w:t>
      </w:r>
      <w:r>
        <w:rPr>
          <w:rFonts w:ascii="Arial" w:hAnsi="Arial" w:cs="Arial"/>
          <w:color w:val="000000"/>
          <w:spacing w:val="10"/>
          <w:sz w:val="20"/>
          <w:szCs w:val="20"/>
        </w:rPr>
        <w:t>mensgruppe</w:t>
      </w:r>
      <w:r w:rsidR="00C56461">
        <w:rPr>
          <w:rFonts w:ascii="Arial" w:hAnsi="Arial" w:cs="Arial"/>
          <w:color w:val="000000"/>
          <w:spacing w:val="10"/>
          <w:sz w:val="20"/>
          <w:szCs w:val="20"/>
        </w:rPr>
        <w:t xml:space="preserve"> eingebettet</w:t>
      </w:r>
      <w:r>
        <w:rPr>
          <w:rFonts w:ascii="Arial" w:hAnsi="Arial" w:cs="Arial"/>
          <w:color w:val="000000"/>
          <w:spacing w:val="10"/>
          <w:sz w:val="20"/>
          <w:szCs w:val="20"/>
        </w:rPr>
        <w:t>.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</w:p>
    <w:p w:rsidR="00E11C9F" w:rsidRDefault="00E11C9F" w:rsidP="00194CE6">
      <w:pPr>
        <w:tabs>
          <w:tab w:val="left" w:pos="6804"/>
        </w:tabs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</w:p>
    <w:p w:rsidR="00F90AD1" w:rsidRDefault="00F90AD1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99263B" w:rsidRDefault="00E11C9F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lastRenderedPageBreak/>
        <w:t xml:space="preserve">Gebäude im Dezember </w:t>
      </w:r>
      <w:r w:rsidR="00A03052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2019 </w:t>
      </w:r>
      <w:r>
        <w:rPr>
          <w:rFonts w:ascii="Arial" w:hAnsi="Arial" w:cs="Arial"/>
          <w:b/>
          <w:color w:val="000000"/>
          <w:spacing w:val="10"/>
          <w:sz w:val="20"/>
          <w:szCs w:val="20"/>
        </w:rPr>
        <w:t>fertiggestellt</w:t>
      </w:r>
    </w:p>
    <w:p w:rsidR="00093749" w:rsidRPr="00093749" w:rsidRDefault="00093749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773C44" w:rsidRDefault="00E11C9F" w:rsidP="00C13157">
      <w:pPr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Die Bauarbeiten </w:t>
      </w:r>
      <w:r w:rsidR="00C64ED3">
        <w:rPr>
          <w:rFonts w:ascii="Arial" w:hAnsi="Arial" w:cs="Arial"/>
          <w:color w:val="000000"/>
          <w:spacing w:val="10"/>
          <w:sz w:val="20"/>
          <w:szCs w:val="20"/>
        </w:rPr>
        <w:t xml:space="preserve">waren </w:t>
      </w:r>
      <w:r>
        <w:rPr>
          <w:rFonts w:ascii="Arial" w:hAnsi="Arial" w:cs="Arial"/>
          <w:color w:val="000000"/>
          <w:spacing w:val="10"/>
          <w:sz w:val="20"/>
          <w:szCs w:val="20"/>
        </w:rPr>
        <w:t>im April 2019</w:t>
      </w:r>
      <w:r w:rsidR="00C64ED3">
        <w:rPr>
          <w:rFonts w:ascii="Arial" w:hAnsi="Arial" w:cs="Arial"/>
          <w:color w:val="000000"/>
          <w:spacing w:val="10"/>
          <w:sz w:val="20"/>
          <w:szCs w:val="20"/>
        </w:rPr>
        <w:t xml:space="preserve"> gestartet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. </w:t>
      </w:r>
      <w:r>
        <w:rPr>
          <w:rFonts w:ascii="Arial" w:hAnsi="Arial" w:cs="Arial"/>
          <w:spacing w:val="10"/>
          <w:sz w:val="20"/>
          <w:szCs w:val="20"/>
        </w:rPr>
        <w:t>Mittels einer intensiven</w:t>
      </w:r>
      <w:r w:rsidRPr="008968D3">
        <w:rPr>
          <w:rFonts w:ascii="Arial" w:hAnsi="Arial" w:cs="Arial"/>
          <w:spacing w:val="10"/>
          <w:sz w:val="20"/>
          <w:szCs w:val="20"/>
        </w:rPr>
        <w:t xml:space="preserve"> Bauphase </w:t>
      </w:r>
      <w:r>
        <w:rPr>
          <w:rFonts w:ascii="Arial" w:hAnsi="Arial" w:cs="Arial"/>
          <w:spacing w:val="10"/>
          <w:sz w:val="20"/>
          <w:szCs w:val="20"/>
        </w:rPr>
        <w:t>und einem</w:t>
      </w:r>
      <w:r w:rsidRPr="008968D3"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pacing w:val="10"/>
          <w:sz w:val="20"/>
          <w:szCs w:val="20"/>
        </w:rPr>
        <w:t>entsprechend straffen zeitlichen Bau</w:t>
      </w:r>
      <w:r w:rsidRPr="008968D3">
        <w:rPr>
          <w:rFonts w:ascii="Arial" w:hAnsi="Arial" w:cs="Arial"/>
          <w:spacing w:val="10"/>
          <w:sz w:val="20"/>
          <w:szCs w:val="20"/>
        </w:rPr>
        <w:t>programm</w:t>
      </w:r>
      <w:r>
        <w:rPr>
          <w:rFonts w:ascii="Arial" w:hAnsi="Arial" w:cs="Arial"/>
          <w:spacing w:val="10"/>
          <w:sz w:val="20"/>
          <w:szCs w:val="20"/>
        </w:rPr>
        <w:t xml:space="preserve"> wurde sichergestellt</w:t>
      </w:r>
      <w:r w:rsidRPr="008968D3">
        <w:rPr>
          <w:rFonts w:ascii="Arial" w:hAnsi="Arial" w:cs="Arial"/>
          <w:spacing w:val="10"/>
          <w:sz w:val="20"/>
          <w:szCs w:val="20"/>
        </w:rPr>
        <w:t xml:space="preserve">, </w:t>
      </w:r>
      <w:r>
        <w:rPr>
          <w:rFonts w:ascii="Arial" w:hAnsi="Arial" w:cs="Arial"/>
          <w:spacing w:val="10"/>
          <w:sz w:val="20"/>
          <w:szCs w:val="20"/>
        </w:rPr>
        <w:t>dass die Produktion n</w:t>
      </w:r>
      <w:r w:rsidR="00C64ED3">
        <w:rPr>
          <w:rFonts w:ascii="Arial" w:hAnsi="Arial" w:cs="Arial"/>
          <w:spacing w:val="10"/>
          <w:sz w:val="20"/>
          <w:szCs w:val="20"/>
        </w:rPr>
        <w:t>un im Januar 2020 aufgenommen werden konnte</w:t>
      </w:r>
      <w:r w:rsidRPr="008968D3">
        <w:rPr>
          <w:rFonts w:ascii="Arial" w:hAnsi="Arial" w:cs="Arial"/>
          <w:spacing w:val="10"/>
          <w:sz w:val="20"/>
          <w:szCs w:val="20"/>
        </w:rPr>
        <w:t>.</w:t>
      </w:r>
      <w:r w:rsidR="00C64ED3">
        <w:rPr>
          <w:rFonts w:ascii="Arial" w:hAnsi="Arial" w:cs="Arial"/>
          <w:spacing w:val="10"/>
          <w:sz w:val="20"/>
          <w:szCs w:val="20"/>
        </w:rPr>
        <w:t xml:space="preserve"> </w:t>
      </w:r>
      <w:r w:rsidR="00C64ED3">
        <w:rPr>
          <w:rFonts w:ascii="Arial" w:hAnsi="Arial" w:cs="Arial"/>
          <w:color w:val="000000"/>
          <w:spacing w:val="10"/>
          <w:sz w:val="20"/>
          <w:szCs w:val="20"/>
        </w:rPr>
        <w:t>Die Statorenwickelei ist mittlerweile in die neue Halle eingezogen. Die erste große Fertigungszelle zur Herstellung von Getriebebauteilen wird ab Ende März 2020 aufgebaut.</w:t>
      </w:r>
      <w:r w:rsidR="003C354B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Die Gesamtinvestition für Bau </w:t>
      </w:r>
      <w:r>
        <w:rPr>
          <w:rFonts w:ascii="Arial" w:hAnsi="Arial" w:cs="Arial"/>
          <w:color w:val="000000"/>
          <w:spacing w:val="10"/>
          <w:sz w:val="20"/>
          <w:szCs w:val="20"/>
        </w:rPr>
        <w:t>sowie P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roduktionsanlagen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verteilt sich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auf rund 8,5 Mio. €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in den kommenden drei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Jahren.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</w:p>
    <w:p w:rsidR="00C64ED3" w:rsidRPr="00C64ED3" w:rsidRDefault="00C64ED3" w:rsidP="00C13157">
      <w:pPr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spacing w:val="10"/>
          <w:sz w:val="20"/>
          <w:szCs w:val="20"/>
        </w:rPr>
      </w:pPr>
    </w:p>
    <w:p w:rsidR="00773C44" w:rsidRDefault="00E11C9F" w:rsidP="00773C44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  <w:r w:rsidRPr="00093749">
        <w:rPr>
          <w:rFonts w:ascii="Arial" w:hAnsi="Arial" w:cs="Arial"/>
          <w:color w:val="000000"/>
          <w:spacing w:val="10"/>
          <w:sz w:val="20"/>
          <w:szCs w:val="20"/>
        </w:rPr>
        <w:t>„</w:t>
      </w:r>
      <w:r w:rsidR="00773C44">
        <w:rPr>
          <w:rFonts w:ascii="Arial" w:hAnsi="Arial" w:cs="Arial"/>
          <w:color w:val="000000"/>
          <w:spacing w:val="10"/>
          <w:sz w:val="20"/>
          <w:szCs w:val="20"/>
        </w:rPr>
        <w:t>Um den ambitionierten Terminplan einzuhalten</w:t>
      </w:r>
      <w:r w:rsidR="00C128AD">
        <w:rPr>
          <w:rFonts w:ascii="Arial" w:hAnsi="Arial" w:cs="Arial"/>
          <w:color w:val="000000"/>
          <w:spacing w:val="10"/>
          <w:sz w:val="20"/>
          <w:szCs w:val="20"/>
        </w:rPr>
        <w:t>,</w:t>
      </w:r>
      <w:r w:rsidR="00773C44">
        <w:rPr>
          <w:rFonts w:ascii="Arial" w:hAnsi="Arial" w:cs="Arial"/>
          <w:color w:val="000000"/>
          <w:spacing w:val="10"/>
          <w:sz w:val="20"/>
          <w:szCs w:val="20"/>
        </w:rPr>
        <w:t xml:space="preserve"> bedarf es einer engen Zusammenarbe</w:t>
      </w:r>
      <w:r w:rsidR="00C128AD">
        <w:rPr>
          <w:rFonts w:ascii="Arial" w:hAnsi="Arial" w:cs="Arial"/>
          <w:color w:val="000000"/>
          <w:spacing w:val="10"/>
          <w:sz w:val="20"/>
          <w:szCs w:val="20"/>
        </w:rPr>
        <w:t>i</w:t>
      </w:r>
      <w:r w:rsidR="00773C44">
        <w:rPr>
          <w:rFonts w:ascii="Arial" w:hAnsi="Arial" w:cs="Arial"/>
          <w:color w:val="000000"/>
          <w:spacing w:val="10"/>
          <w:sz w:val="20"/>
          <w:szCs w:val="20"/>
        </w:rPr>
        <w:t xml:space="preserve">t aller Beteiligten. </w:t>
      </w:r>
      <w:r w:rsidR="00773C44">
        <w:rPr>
          <w:rFonts w:ascii="Arial" w:hAnsi="Arial" w:cs="Arial"/>
          <w:spacing w:val="10"/>
          <w:sz w:val="20"/>
          <w:szCs w:val="20"/>
        </w:rPr>
        <w:t>Dies wurde hier vorbildlich gelebt. Von der Genehmigung, über die Zusammenarbeit zwischen dem Rumänisch-Deutschen Planungsteam, bis hin zum Einsatz d</w:t>
      </w:r>
      <w:r w:rsidR="00C128AD">
        <w:rPr>
          <w:rFonts w:ascii="Arial" w:hAnsi="Arial" w:cs="Arial"/>
          <w:spacing w:val="10"/>
          <w:sz w:val="20"/>
          <w:szCs w:val="20"/>
        </w:rPr>
        <w:t>er</w:t>
      </w:r>
      <w:r w:rsidR="00773C44">
        <w:rPr>
          <w:rFonts w:ascii="Arial" w:hAnsi="Arial" w:cs="Arial"/>
          <w:spacing w:val="10"/>
          <w:sz w:val="20"/>
          <w:szCs w:val="20"/>
        </w:rPr>
        <w:t xml:space="preserve"> meist regionalen Handwerker lief die Zusammenarbeit stets konstruktiv und Hand in Hand</w:t>
      </w:r>
      <w:r w:rsidR="00773C44" w:rsidRPr="008968D3">
        <w:rPr>
          <w:rFonts w:ascii="Arial" w:hAnsi="Arial" w:cs="Arial"/>
          <w:spacing w:val="10"/>
          <w:sz w:val="20"/>
          <w:szCs w:val="20"/>
        </w:rPr>
        <w:t>“</w:t>
      </w:r>
      <w:r w:rsidR="00F33D9B">
        <w:rPr>
          <w:rFonts w:ascii="Arial" w:hAnsi="Arial" w:cs="Arial"/>
          <w:spacing w:val="10"/>
          <w:sz w:val="20"/>
          <w:szCs w:val="20"/>
        </w:rPr>
        <w:t>, lobt Markus Rothenfels.</w:t>
      </w:r>
    </w:p>
    <w:p w:rsidR="002B7578" w:rsidRDefault="002B7578" w:rsidP="00C13157">
      <w:pPr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</w:p>
    <w:p w:rsidR="00C128AD" w:rsidRDefault="00E55D45" w:rsidP="00E55D45">
      <w:pPr>
        <w:tabs>
          <w:tab w:val="left" w:pos="6804"/>
        </w:tabs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„Mit der ge</w:t>
      </w:r>
      <w:r w:rsidR="00773C44">
        <w:rPr>
          <w:rFonts w:ascii="Arial" w:hAnsi="Arial" w:cs="Arial"/>
          <w:color w:val="000000"/>
          <w:spacing w:val="10"/>
          <w:sz w:val="20"/>
          <w:szCs w:val="20"/>
        </w:rPr>
        <w:t>tätigten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Investition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sichern wir zukünftig die Lieferfähigkeit in unserem Kerngeschäft.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Davon profitieren unser rumänischer Standort und die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WITTENSTEIN </w:t>
      </w:r>
      <w:r>
        <w:rPr>
          <w:rFonts w:ascii="Arial" w:hAnsi="Arial" w:cs="Arial"/>
          <w:color w:val="000000"/>
          <w:spacing w:val="10"/>
          <w:sz w:val="20"/>
          <w:szCs w:val="20"/>
        </w:rPr>
        <w:t>gruppe gleichermaßen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“, unterstreicht Dr. Anna-Katharina Wittenstein, Vorstand der WITTENSTEIN S</w:t>
      </w:r>
      <w:r>
        <w:rPr>
          <w:rFonts w:ascii="Arial" w:hAnsi="Arial" w:cs="Arial"/>
          <w:color w:val="000000"/>
          <w:spacing w:val="10"/>
          <w:sz w:val="20"/>
          <w:szCs w:val="20"/>
        </w:rPr>
        <w:t>E mit Hauptsitz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in Igersheim (Deutschland).</w:t>
      </w:r>
    </w:p>
    <w:p w:rsidR="00C128AD" w:rsidRDefault="00C128AD" w:rsidP="00E55D45">
      <w:pPr>
        <w:tabs>
          <w:tab w:val="left" w:pos="6804"/>
        </w:tabs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</w:p>
    <w:p w:rsidR="00C128AD" w:rsidRPr="00C128AD" w:rsidRDefault="00C128AD" w:rsidP="00E55D45">
      <w:pPr>
        <w:tabs>
          <w:tab w:val="left" w:pos="6804"/>
        </w:tabs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spacing w:val="10"/>
          <w:sz w:val="20"/>
          <w:szCs w:val="20"/>
        </w:rPr>
      </w:pPr>
      <w:r w:rsidRPr="00C128AD">
        <w:rPr>
          <w:rFonts w:ascii="Arial" w:hAnsi="Arial" w:cs="Arial"/>
          <w:spacing w:val="10"/>
          <w:sz w:val="20"/>
          <w:szCs w:val="20"/>
        </w:rPr>
        <w:t>An der feierlichen Einweihung d</w:t>
      </w:r>
      <w:r w:rsidR="00A03052">
        <w:rPr>
          <w:rFonts w:ascii="Arial" w:hAnsi="Arial" w:cs="Arial"/>
          <w:spacing w:val="10"/>
          <w:sz w:val="20"/>
          <w:szCs w:val="20"/>
        </w:rPr>
        <w:t>es Erweiterungsgebäudes am 14. Februar 2020 nahmen neben der r</w:t>
      </w:r>
      <w:r w:rsidRPr="00C128AD">
        <w:rPr>
          <w:rFonts w:ascii="Arial" w:hAnsi="Arial" w:cs="Arial"/>
          <w:spacing w:val="10"/>
          <w:sz w:val="20"/>
          <w:szCs w:val="20"/>
        </w:rPr>
        <w:t>umänischen Unternehmensleitung und vielen Mitarbeitern auch Dr. Anna-Katharina Wittenst</w:t>
      </w:r>
      <w:r w:rsidR="00A03052">
        <w:rPr>
          <w:rFonts w:ascii="Arial" w:hAnsi="Arial" w:cs="Arial"/>
          <w:spacing w:val="10"/>
          <w:sz w:val="20"/>
          <w:szCs w:val="20"/>
        </w:rPr>
        <w:t>ein (Vorstand WITTENSTEIN SE</w:t>
      </w:r>
      <w:r w:rsidRPr="00C128AD">
        <w:rPr>
          <w:rFonts w:ascii="Arial" w:hAnsi="Arial" w:cs="Arial"/>
          <w:spacing w:val="10"/>
          <w:sz w:val="20"/>
          <w:szCs w:val="20"/>
        </w:rPr>
        <w:t>), Dr. Bertram Hoffmann (Vorstandsvorsitzender WITTEN</w:t>
      </w:r>
      <w:r w:rsidR="00A03052">
        <w:rPr>
          <w:rFonts w:ascii="Arial" w:hAnsi="Arial" w:cs="Arial"/>
          <w:spacing w:val="10"/>
          <w:sz w:val="20"/>
          <w:szCs w:val="20"/>
        </w:rPr>
        <w:t>STEIN SE</w:t>
      </w:r>
      <w:r w:rsidR="00803603">
        <w:rPr>
          <w:rFonts w:ascii="Arial" w:hAnsi="Arial" w:cs="Arial"/>
          <w:spacing w:val="10"/>
          <w:sz w:val="20"/>
          <w:szCs w:val="20"/>
        </w:rPr>
        <w:t>)</w:t>
      </w:r>
      <w:bookmarkStart w:id="0" w:name="_GoBack"/>
      <w:bookmarkEnd w:id="0"/>
      <w:r w:rsidR="009300A6">
        <w:rPr>
          <w:rFonts w:ascii="Arial" w:hAnsi="Arial" w:cs="Arial"/>
          <w:spacing w:val="10"/>
          <w:sz w:val="20"/>
          <w:szCs w:val="20"/>
        </w:rPr>
        <w:t>,</w:t>
      </w:r>
      <w:r w:rsidRPr="00C128AD">
        <w:rPr>
          <w:rFonts w:ascii="Arial" w:hAnsi="Arial" w:cs="Arial"/>
          <w:spacing w:val="10"/>
          <w:sz w:val="20"/>
          <w:szCs w:val="20"/>
        </w:rPr>
        <w:t xml:space="preserve"> Manfred Dalhof</w:t>
      </w:r>
      <w:r>
        <w:rPr>
          <w:rFonts w:ascii="Arial" w:hAnsi="Arial" w:cs="Arial"/>
          <w:spacing w:val="10"/>
          <w:sz w:val="20"/>
          <w:szCs w:val="20"/>
        </w:rPr>
        <w:t xml:space="preserve"> (</w:t>
      </w:r>
      <w:r w:rsidR="00A03052">
        <w:rPr>
          <w:rFonts w:ascii="Arial" w:hAnsi="Arial" w:cs="Arial"/>
          <w:spacing w:val="10"/>
          <w:sz w:val="20"/>
          <w:szCs w:val="20"/>
        </w:rPr>
        <w:t xml:space="preserve">Leiter </w:t>
      </w:r>
      <w:r>
        <w:rPr>
          <w:rFonts w:ascii="Arial" w:hAnsi="Arial" w:cs="Arial"/>
          <w:spacing w:val="10"/>
          <w:sz w:val="20"/>
          <w:szCs w:val="20"/>
        </w:rPr>
        <w:t>SCM</w:t>
      </w:r>
      <w:r w:rsidR="00A03052">
        <w:rPr>
          <w:rFonts w:ascii="Arial" w:hAnsi="Arial" w:cs="Arial"/>
          <w:spacing w:val="10"/>
          <w:sz w:val="20"/>
          <w:szCs w:val="20"/>
        </w:rPr>
        <w:t xml:space="preserve"> WITTENSTEIN SE</w:t>
      </w:r>
      <w:r>
        <w:rPr>
          <w:rFonts w:ascii="Arial" w:hAnsi="Arial" w:cs="Arial"/>
          <w:spacing w:val="10"/>
          <w:sz w:val="20"/>
          <w:szCs w:val="20"/>
        </w:rPr>
        <w:t>)</w:t>
      </w:r>
      <w:r w:rsidRPr="00C128AD">
        <w:rPr>
          <w:rFonts w:ascii="Arial" w:hAnsi="Arial" w:cs="Arial"/>
          <w:spacing w:val="10"/>
          <w:sz w:val="20"/>
          <w:szCs w:val="20"/>
        </w:rPr>
        <w:t>, Thilo Brandel (Lei</w:t>
      </w:r>
      <w:r>
        <w:rPr>
          <w:rFonts w:ascii="Arial" w:hAnsi="Arial" w:cs="Arial"/>
          <w:spacing w:val="10"/>
          <w:sz w:val="20"/>
          <w:szCs w:val="20"/>
        </w:rPr>
        <w:t>t</w:t>
      </w:r>
      <w:r w:rsidRPr="00C128AD">
        <w:rPr>
          <w:rFonts w:ascii="Arial" w:hAnsi="Arial" w:cs="Arial"/>
          <w:spacing w:val="10"/>
          <w:sz w:val="20"/>
          <w:szCs w:val="20"/>
        </w:rPr>
        <w:t>er Gebäudemanagement</w:t>
      </w:r>
      <w:r w:rsidR="00A03052">
        <w:rPr>
          <w:rFonts w:ascii="Arial" w:hAnsi="Arial" w:cs="Arial"/>
          <w:spacing w:val="10"/>
          <w:sz w:val="20"/>
          <w:szCs w:val="20"/>
        </w:rPr>
        <w:t xml:space="preserve"> WITTENSTEIN SE</w:t>
      </w:r>
      <w:r w:rsidRPr="00C128AD">
        <w:rPr>
          <w:rFonts w:ascii="Arial" w:hAnsi="Arial" w:cs="Arial"/>
          <w:spacing w:val="10"/>
          <w:sz w:val="20"/>
          <w:szCs w:val="20"/>
        </w:rPr>
        <w:t>) Architekt Alexan</w:t>
      </w:r>
      <w:r w:rsidR="00A03052">
        <w:rPr>
          <w:rFonts w:ascii="Arial" w:hAnsi="Arial" w:cs="Arial"/>
          <w:spacing w:val="10"/>
          <w:sz w:val="20"/>
          <w:szCs w:val="20"/>
        </w:rPr>
        <w:t xml:space="preserve">der Gavozdea, Mihai Krammer (für den </w:t>
      </w:r>
      <w:r w:rsidRPr="00C128AD">
        <w:rPr>
          <w:rFonts w:ascii="Arial" w:hAnsi="Arial" w:cs="Arial"/>
          <w:spacing w:val="10"/>
          <w:sz w:val="20"/>
          <w:szCs w:val="20"/>
        </w:rPr>
        <w:t>Generalunternehmer Fa</w:t>
      </w:r>
      <w:r w:rsidR="00A03052">
        <w:rPr>
          <w:rFonts w:ascii="Arial" w:hAnsi="Arial" w:cs="Arial"/>
          <w:spacing w:val="10"/>
          <w:sz w:val="20"/>
          <w:szCs w:val="20"/>
        </w:rPr>
        <w:t>.</w:t>
      </w:r>
      <w:r w:rsidRPr="00C128AD">
        <w:rPr>
          <w:rFonts w:ascii="Arial" w:hAnsi="Arial" w:cs="Arial"/>
          <w:spacing w:val="10"/>
          <w:sz w:val="20"/>
          <w:szCs w:val="20"/>
        </w:rPr>
        <w:t xml:space="preserve"> Unger</w:t>
      </w:r>
      <w:r w:rsidR="003A4B74">
        <w:rPr>
          <w:rFonts w:ascii="Arial" w:hAnsi="Arial" w:cs="Arial"/>
          <w:spacing w:val="10"/>
          <w:sz w:val="20"/>
          <w:szCs w:val="20"/>
        </w:rPr>
        <w:t>)</w:t>
      </w:r>
      <w:r w:rsidRPr="00C128AD">
        <w:rPr>
          <w:rFonts w:ascii="Arial" w:hAnsi="Arial" w:cs="Arial"/>
          <w:spacing w:val="10"/>
          <w:sz w:val="20"/>
          <w:szCs w:val="20"/>
        </w:rPr>
        <w:t xml:space="preserve"> und </w:t>
      </w:r>
      <w:r w:rsidR="00A03052" w:rsidRPr="00C128AD">
        <w:rPr>
          <w:rFonts w:ascii="Arial" w:hAnsi="Arial" w:cs="Arial"/>
          <w:spacing w:val="10"/>
          <w:sz w:val="20"/>
          <w:szCs w:val="20"/>
        </w:rPr>
        <w:t xml:space="preserve">Bürgermeister </w:t>
      </w:r>
      <w:r w:rsidR="000559B6" w:rsidRPr="000559B6">
        <w:rPr>
          <w:rFonts w:ascii="Arial" w:hAnsi="Arial" w:cs="Arial"/>
          <w:spacing w:val="10"/>
          <w:sz w:val="20"/>
          <w:szCs w:val="20"/>
        </w:rPr>
        <w:t xml:space="preserve">Valentin </w:t>
      </w:r>
      <w:r w:rsidR="00A03052" w:rsidRPr="00C128AD">
        <w:rPr>
          <w:rFonts w:ascii="Arial" w:hAnsi="Arial" w:cs="Arial"/>
          <w:spacing w:val="10"/>
          <w:sz w:val="20"/>
          <w:szCs w:val="20"/>
        </w:rPr>
        <w:t xml:space="preserve">Ristea </w:t>
      </w:r>
      <w:r w:rsidR="008D0839">
        <w:rPr>
          <w:rFonts w:ascii="Arial" w:hAnsi="Arial" w:cs="Arial"/>
          <w:spacing w:val="10"/>
          <w:sz w:val="20"/>
          <w:szCs w:val="20"/>
        </w:rPr>
        <w:t xml:space="preserve">(Gemeinde </w:t>
      </w:r>
      <w:r w:rsidR="008D0839">
        <w:rPr>
          <w:rFonts w:ascii="Arial" w:hAnsi="Arial" w:cs="Arial"/>
          <w:color w:val="000000"/>
          <w:spacing w:val="10"/>
          <w:sz w:val="20"/>
          <w:szCs w:val="20"/>
        </w:rPr>
        <w:t>Șura</w:t>
      </w:r>
      <w:r w:rsidR="008D0839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8D0839">
        <w:rPr>
          <w:rFonts w:ascii="Arial" w:hAnsi="Arial" w:cs="Arial"/>
          <w:color w:val="000000"/>
          <w:spacing w:val="10"/>
          <w:sz w:val="20"/>
          <w:szCs w:val="20"/>
        </w:rPr>
        <w:t>Mică)</w:t>
      </w:r>
      <w:r w:rsidRPr="00C128AD">
        <w:rPr>
          <w:rFonts w:ascii="Arial" w:hAnsi="Arial" w:cs="Arial"/>
          <w:spacing w:val="10"/>
          <w:sz w:val="20"/>
          <w:szCs w:val="20"/>
        </w:rPr>
        <w:t xml:space="preserve"> teil</w:t>
      </w:r>
      <w:r w:rsidR="00C64ED3">
        <w:rPr>
          <w:rFonts w:ascii="Arial" w:hAnsi="Arial" w:cs="Arial"/>
          <w:spacing w:val="10"/>
          <w:sz w:val="20"/>
          <w:szCs w:val="20"/>
        </w:rPr>
        <w:t>.</w:t>
      </w:r>
    </w:p>
    <w:p w:rsidR="00C128AD" w:rsidRDefault="00C128AD" w:rsidP="00E55D45">
      <w:pPr>
        <w:tabs>
          <w:tab w:val="left" w:pos="6804"/>
        </w:tabs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</w:p>
    <w:p w:rsidR="007A2A78" w:rsidRDefault="006D4BA8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6D4BA8">
        <w:rPr>
          <w:rFonts w:ascii="Arial" w:hAnsi="Arial" w:cs="Arial"/>
          <w:b/>
          <w:color w:val="000000"/>
          <w:spacing w:val="10"/>
          <w:sz w:val="20"/>
          <w:szCs w:val="20"/>
        </w:rPr>
        <w:t>Bild</w:t>
      </w:r>
      <w:r w:rsidR="007A2A78">
        <w:rPr>
          <w:rFonts w:ascii="Arial" w:hAnsi="Arial" w:cs="Arial"/>
          <w:b/>
          <w:color w:val="000000"/>
          <w:spacing w:val="10"/>
          <w:sz w:val="20"/>
          <w:szCs w:val="20"/>
        </w:rPr>
        <w:t>er</w:t>
      </w:r>
      <w:r w:rsidR="00F90AD1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F90AD1" w:rsidRPr="00F90AD1">
        <w:rPr>
          <w:rFonts w:ascii="Arial" w:hAnsi="Arial" w:cs="Arial"/>
          <w:color w:val="000000"/>
          <w:spacing w:val="10"/>
          <w:sz w:val="20"/>
          <w:szCs w:val="20"/>
        </w:rPr>
        <w:t>(Bildquellen: alle WITTENSTEIN SE)</w:t>
      </w:r>
    </w:p>
    <w:p w:rsidR="009300A6" w:rsidRDefault="00F90AD1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pacing w:val="10"/>
          <w:sz w:val="20"/>
          <w:szCs w:val="20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104147</wp:posOffset>
            </wp:positionV>
            <wp:extent cx="1438275" cy="958215"/>
            <wp:effectExtent l="0" t="0" r="9525" b="0"/>
            <wp:wrapTight wrapText="bothSides">
              <wp:wrapPolygon edited="0">
                <wp:start x="0" y="0"/>
                <wp:lineTo x="0" y="21042"/>
                <wp:lineTo x="21457" y="21042"/>
                <wp:lineTo x="21457" y="0"/>
                <wp:lineTo x="0" y="0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WITTENSTEIN_Rumänien_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58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00A6" w:rsidRDefault="009300A6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F90AD1" w:rsidRDefault="00F90AD1" w:rsidP="0099263B">
      <w:pPr>
        <w:rPr>
          <w:rFonts w:ascii="Arial" w:hAnsi="Arial" w:cs="Arial"/>
          <w:b/>
          <w:color w:val="FF0000"/>
          <w:spacing w:val="10"/>
          <w:sz w:val="20"/>
          <w:szCs w:val="20"/>
        </w:rPr>
      </w:pPr>
    </w:p>
    <w:p w:rsidR="00F90AD1" w:rsidRDefault="00F90AD1" w:rsidP="0099263B">
      <w:pPr>
        <w:rPr>
          <w:rFonts w:ascii="Arial" w:hAnsi="Arial" w:cs="Arial"/>
          <w:b/>
          <w:color w:val="FF0000"/>
          <w:spacing w:val="10"/>
          <w:sz w:val="20"/>
          <w:szCs w:val="20"/>
        </w:rPr>
      </w:pPr>
    </w:p>
    <w:p w:rsidR="00F90AD1" w:rsidRDefault="00F90AD1" w:rsidP="0099263B">
      <w:pPr>
        <w:rPr>
          <w:rFonts w:ascii="Arial" w:hAnsi="Arial" w:cs="Arial"/>
          <w:b/>
          <w:color w:val="FF0000"/>
          <w:spacing w:val="10"/>
          <w:sz w:val="20"/>
          <w:szCs w:val="20"/>
        </w:rPr>
      </w:pPr>
    </w:p>
    <w:p w:rsidR="00F90AD1" w:rsidRDefault="00F90AD1" w:rsidP="0099263B">
      <w:pPr>
        <w:rPr>
          <w:rFonts w:ascii="Arial" w:hAnsi="Arial" w:cs="Arial"/>
          <w:spacing w:val="10"/>
          <w:sz w:val="20"/>
          <w:szCs w:val="20"/>
        </w:rPr>
      </w:pPr>
      <w:r>
        <w:rPr>
          <w:rFonts w:ascii="Arial" w:hAnsi="Arial" w:cs="Arial"/>
          <w:b/>
          <w:color w:val="FF0000"/>
          <w:spacing w:val="10"/>
          <w:sz w:val="20"/>
          <w:szCs w:val="20"/>
        </w:rPr>
        <w:br/>
      </w:r>
    </w:p>
    <w:p w:rsidR="009300A6" w:rsidRPr="00F90AD1" w:rsidRDefault="00FA377B" w:rsidP="0099263B">
      <w:pPr>
        <w:rPr>
          <w:rFonts w:ascii="Arial" w:hAnsi="Arial" w:cs="Arial"/>
          <w:color w:val="FF0000"/>
          <w:spacing w:val="10"/>
          <w:sz w:val="18"/>
          <w:szCs w:val="18"/>
        </w:rPr>
      </w:pPr>
      <w:r w:rsidRPr="00F90AD1">
        <w:rPr>
          <w:rFonts w:ascii="Arial" w:hAnsi="Arial" w:cs="Arial"/>
          <w:spacing w:val="10"/>
          <w:sz w:val="18"/>
          <w:szCs w:val="18"/>
        </w:rPr>
        <w:t>00_</w:t>
      </w:r>
      <w:r w:rsidR="00F90AD1" w:rsidRPr="00F90AD1">
        <w:rPr>
          <w:rFonts w:ascii="Arial" w:hAnsi="Arial" w:cs="Arial"/>
          <w:spacing w:val="10"/>
          <w:sz w:val="18"/>
          <w:szCs w:val="18"/>
        </w:rPr>
        <w:t>Gemeinsame Freude über die Eröffnung des Erweiterungsbaus</w:t>
      </w:r>
      <w:r w:rsidR="00F90AD1">
        <w:rPr>
          <w:rFonts w:ascii="Arial" w:hAnsi="Arial" w:cs="Arial"/>
          <w:spacing w:val="10"/>
          <w:sz w:val="18"/>
          <w:szCs w:val="18"/>
        </w:rPr>
        <w:t xml:space="preserve"> am 14. Februar 2020</w:t>
      </w:r>
      <w:r w:rsidR="00F90AD1" w:rsidRPr="00F90AD1">
        <w:rPr>
          <w:rFonts w:ascii="Arial" w:hAnsi="Arial" w:cs="Arial"/>
          <w:spacing w:val="10"/>
          <w:sz w:val="18"/>
          <w:szCs w:val="18"/>
        </w:rPr>
        <w:t xml:space="preserve"> </w:t>
      </w:r>
    </w:p>
    <w:p w:rsidR="007A2A78" w:rsidRDefault="007A2A78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7A2A78" w:rsidRDefault="002F3DC1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pacing w:val="10"/>
          <w:sz w:val="20"/>
          <w:szCs w:val="20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2540635</wp:posOffset>
            </wp:positionH>
            <wp:positionV relativeFrom="paragraph">
              <wp:posOffset>17145</wp:posOffset>
            </wp:positionV>
            <wp:extent cx="1556385" cy="855980"/>
            <wp:effectExtent l="0" t="0" r="5715" b="1270"/>
            <wp:wrapTight wrapText="bothSides">
              <wp:wrapPolygon edited="0">
                <wp:start x="0" y="0"/>
                <wp:lineTo x="0" y="21151"/>
                <wp:lineTo x="21415" y="21151"/>
                <wp:lineTo x="21415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ITTENSTEIN_Rumänien_Luftbild_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000000"/>
          <w:spacing w:val="10"/>
          <w:sz w:val="20"/>
          <w:szCs w:val="20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544955" cy="848360"/>
            <wp:effectExtent l="0" t="0" r="0" b="8890"/>
            <wp:wrapTight wrapText="bothSides">
              <wp:wrapPolygon edited="0">
                <wp:start x="0" y="0"/>
                <wp:lineTo x="0" y="21341"/>
                <wp:lineTo x="21307" y="21341"/>
                <wp:lineTo x="21307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TTENSTEIN_Rumänien_Luftbild_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2A78" w:rsidRDefault="007A2A78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7A2A78" w:rsidRDefault="007A2A78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7A2A78" w:rsidRDefault="007A2A78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99263B" w:rsidRPr="006D4BA8" w:rsidRDefault="0099263B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C13157" w:rsidRDefault="00C13157" w:rsidP="0099263B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:rsidR="00C13157" w:rsidRPr="00F90AD1" w:rsidRDefault="007A2A78" w:rsidP="007A2A78">
      <w:pPr>
        <w:pStyle w:val="Flietext"/>
        <w:rPr>
          <w:sz w:val="18"/>
          <w:szCs w:val="18"/>
        </w:rPr>
      </w:pPr>
      <w:r w:rsidRPr="00F90AD1">
        <w:rPr>
          <w:sz w:val="18"/>
          <w:szCs w:val="18"/>
        </w:rPr>
        <w:t>01_02_</w:t>
      </w:r>
      <w:r w:rsidR="00C13157" w:rsidRPr="00F90AD1">
        <w:rPr>
          <w:sz w:val="18"/>
          <w:szCs w:val="18"/>
        </w:rPr>
        <w:t xml:space="preserve">So </w:t>
      </w:r>
      <w:r w:rsidR="008D0839" w:rsidRPr="00F90AD1">
        <w:rPr>
          <w:sz w:val="18"/>
          <w:szCs w:val="18"/>
        </w:rPr>
        <w:t xml:space="preserve">sieht </w:t>
      </w:r>
      <w:r w:rsidR="00C13157" w:rsidRPr="00F90AD1">
        <w:rPr>
          <w:sz w:val="18"/>
          <w:szCs w:val="18"/>
        </w:rPr>
        <w:t>WITTENSTEN SR</w:t>
      </w:r>
      <w:r w:rsidR="00556A90" w:rsidRPr="00F90AD1">
        <w:rPr>
          <w:sz w:val="18"/>
          <w:szCs w:val="18"/>
        </w:rPr>
        <w:t>L</w:t>
      </w:r>
      <w:r w:rsidR="004F65F1" w:rsidRPr="00F90AD1">
        <w:rPr>
          <w:sz w:val="18"/>
          <w:szCs w:val="18"/>
        </w:rPr>
        <w:t xml:space="preserve"> nach dem nun fertiggestellten </w:t>
      </w:r>
      <w:r w:rsidR="008D0839" w:rsidRPr="00F90AD1">
        <w:rPr>
          <w:sz w:val="18"/>
          <w:szCs w:val="18"/>
        </w:rPr>
        <w:t>Erweiterungsbau</w:t>
      </w:r>
      <w:r w:rsidRPr="00F90AD1">
        <w:rPr>
          <w:sz w:val="18"/>
          <w:szCs w:val="18"/>
        </w:rPr>
        <w:t xml:space="preserve"> (links) – aus der Luft betrachtet – </w:t>
      </w:r>
      <w:r w:rsidR="008D0839" w:rsidRPr="00F90AD1">
        <w:rPr>
          <w:sz w:val="18"/>
          <w:szCs w:val="18"/>
        </w:rPr>
        <w:t>aus</w:t>
      </w:r>
      <w:r w:rsidR="001F7DDC" w:rsidRPr="00F90AD1">
        <w:rPr>
          <w:sz w:val="18"/>
          <w:szCs w:val="18"/>
        </w:rPr>
        <w:t>.</w:t>
      </w:r>
    </w:p>
    <w:p w:rsidR="002F3DC1" w:rsidRDefault="002F3DC1" w:rsidP="007A2A78">
      <w:pPr>
        <w:pStyle w:val="Flietext"/>
      </w:pPr>
      <w:r>
        <w:rPr>
          <w:noProof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2626995</wp:posOffset>
            </wp:positionH>
            <wp:positionV relativeFrom="paragraph">
              <wp:posOffset>132080</wp:posOffset>
            </wp:positionV>
            <wp:extent cx="1487170" cy="835660"/>
            <wp:effectExtent l="0" t="0" r="0" b="2540"/>
            <wp:wrapTight wrapText="bothSides">
              <wp:wrapPolygon edited="0">
                <wp:start x="0" y="0"/>
                <wp:lineTo x="0" y="21173"/>
                <wp:lineTo x="21305" y="21173"/>
                <wp:lineTo x="21305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ITTENSTEIN_Rumänien_0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117475</wp:posOffset>
            </wp:positionV>
            <wp:extent cx="1578610" cy="827405"/>
            <wp:effectExtent l="0" t="0" r="2540" b="0"/>
            <wp:wrapTight wrapText="bothSides">
              <wp:wrapPolygon edited="0">
                <wp:start x="0" y="0"/>
                <wp:lineTo x="0" y="20887"/>
                <wp:lineTo x="21374" y="20887"/>
                <wp:lineTo x="21374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ITTENSTEIN_Rumänien_0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61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3DC1" w:rsidRPr="00C13157" w:rsidRDefault="002F3DC1" w:rsidP="007A2A78">
      <w:pPr>
        <w:pStyle w:val="Flietext"/>
      </w:pPr>
    </w:p>
    <w:p w:rsidR="00C13157" w:rsidRDefault="00C13157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7A2A78" w:rsidRDefault="007A2A78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7A2A78" w:rsidRDefault="007A2A78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7A2A78" w:rsidRDefault="007A2A78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:rsidR="0099263B" w:rsidRDefault="0099263B" w:rsidP="00DC5E12">
      <w:pPr>
        <w:pStyle w:val="Flietext"/>
      </w:pPr>
    </w:p>
    <w:p w:rsidR="002F3DC1" w:rsidRPr="00F90AD1" w:rsidRDefault="002F3DC1" w:rsidP="002F3DC1">
      <w:pPr>
        <w:pStyle w:val="Flietext"/>
        <w:rPr>
          <w:sz w:val="18"/>
          <w:szCs w:val="18"/>
        </w:rPr>
      </w:pPr>
      <w:r w:rsidRPr="00F90AD1">
        <w:rPr>
          <w:sz w:val="18"/>
          <w:szCs w:val="18"/>
        </w:rPr>
        <w:t>03_04_WITTENSTEN SRL – zwei aktuelle Außenaufnahmen</w:t>
      </w:r>
    </w:p>
    <w:p w:rsidR="002F3DC1" w:rsidRDefault="00AC50D6" w:rsidP="002F3DC1">
      <w:pPr>
        <w:pStyle w:val="Flietext"/>
      </w:pPr>
      <w:r>
        <w:rPr>
          <w:noProof/>
          <w:sz w:val="18"/>
          <w:szCs w:val="18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2913380</wp:posOffset>
            </wp:positionH>
            <wp:positionV relativeFrom="paragraph">
              <wp:posOffset>197485</wp:posOffset>
            </wp:positionV>
            <wp:extent cx="1261110" cy="818515"/>
            <wp:effectExtent l="0" t="0" r="0" b="635"/>
            <wp:wrapTight wrapText="bothSides">
              <wp:wrapPolygon edited="0">
                <wp:start x="0" y="0"/>
                <wp:lineTo x="0" y="21114"/>
                <wp:lineTo x="21208" y="21114"/>
                <wp:lineTo x="21208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ITTENSTEIN_Rumänien_0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18"/>
          <w:szCs w:val="18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1466215</wp:posOffset>
            </wp:positionH>
            <wp:positionV relativeFrom="paragraph">
              <wp:posOffset>209550</wp:posOffset>
            </wp:positionV>
            <wp:extent cx="1374140" cy="815975"/>
            <wp:effectExtent l="0" t="0" r="0" b="3175"/>
            <wp:wrapTight wrapText="bothSides">
              <wp:wrapPolygon edited="0">
                <wp:start x="0" y="0"/>
                <wp:lineTo x="0" y="21180"/>
                <wp:lineTo x="21261" y="21180"/>
                <wp:lineTo x="21261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ITTENSTEIN_Rumänien_0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14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3DC1" w:rsidRPr="00F90AD1" w:rsidRDefault="002F3DC1" w:rsidP="00DC5E12">
      <w:pPr>
        <w:pStyle w:val="Flietext"/>
        <w:rPr>
          <w:sz w:val="18"/>
          <w:szCs w:val="18"/>
        </w:rPr>
      </w:pPr>
      <w:r w:rsidRPr="00F90AD1">
        <w:rPr>
          <w:noProof/>
          <w:sz w:val="18"/>
          <w:szCs w:val="18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19685</wp:posOffset>
            </wp:positionH>
            <wp:positionV relativeFrom="paragraph">
              <wp:posOffset>26670</wp:posOffset>
            </wp:positionV>
            <wp:extent cx="1341120" cy="815975"/>
            <wp:effectExtent l="0" t="0" r="0" b="3175"/>
            <wp:wrapTight wrapText="bothSides">
              <wp:wrapPolygon edited="0">
                <wp:start x="0" y="0"/>
                <wp:lineTo x="0" y="21180"/>
                <wp:lineTo x="21170" y="21180"/>
                <wp:lineTo x="21170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ITTENSTEIN_Rumänien_0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0AD1">
        <w:rPr>
          <w:sz w:val="18"/>
          <w:szCs w:val="18"/>
        </w:rPr>
        <w:t>05_07_WITTENSTEN SRL – Blicke in die neue, zweite Produktionshalle</w:t>
      </w:r>
    </w:p>
    <w:p w:rsidR="002F3DC1" w:rsidRPr="003801B9" w:rsidRDefault="002F3DC1" w:rsidP="00DC5E12">
      <w:pPr>
        <w:pStyle w:val="Flietext"/>
      </w:pPr>
    </w:p>
    <w:p w:rsidR="002F3DC1" w:rsidRDefault="002F3DC1" w:rsidP="00DC5E12">
      <w:pPr>
        <w:pStyle w:val="Flietext"/>
        <w:rPr>
          <w:sz w:val="18"/>
          <w:szCs w:val="18"/>
        </w:rPr>
      </w:pPr>
    </w:p>
    <w:p w:rsidR="0093418D" w:rsidRPr="00093A75" w:rsidRDefault="0010111B" w:rsidP="00DC5E12">
      <w:pPr>
        <w:pStyle w:val="Flietext"/>
        <w:rPr>
          <w:rStyle w:val="Hyperlink"/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093A75">
        <w:rPr>
          <w:sz w:val="18"/>
          <w:szCs w:val="18"/>
        </w:rPr>
        <w:fldChar w:fldCharType="begin"/>
      </w:r>
      <w:r w:rsidR="00093A75">
        <w:rPr>
          <w:sz w:val="18"/>
          <w:szCs w:val="18"/>
        </w:rPr>
        <w:instrText xml:space="preserve"> HYPERLINK "https://www.wittenstein.de/de-de/unternehmen/presse/" </w:instrText>
      </w:r>
      <w:r w:rsidR="00093A75">
        <w:rPr>
          <w:sz w:val="18"/>
          <w:szCs w:val="18"/>
        </w:rPr>
        <w:fldChar w:fldCharType="separate"/>
      </w:r>
      <w:r w:rsidR="00784580" w:rsidRPr="00093A75">
        <w:rPr>
          <w:rStyle w:val="Hyperlink"/>
          <w:sz w:val="18"/>
          <w:szCs w:val="18"/>
        </w:rPr>
        <w:t>presse.wittenstein.de</w:t>
      </w:r>
    </w:p>
    <w:p w:rsidR="0093418D" w:rsidRPr="0010111B" w:rsidRDefault="00093A75" w:rsidP="00DC5E12">
      <w:pPr>
        <w:pStyle w:val="Flietext"/>
        <w:rPr>
          <w:sz w:val="18"/>
        </w:rPr>
      </w:pPr>
      <w:r>
        <w:rPr>
          <w:sz w:val="18"/>
          <w:szCs w:val="18"/>
        </w:rPr>
        <w:fldChar w:fldCharType="end"/>
      </w:r>
    </w:p>
    <w:p w:rsidR="0093418D" w:rsidRPr="0010111B" w:rsidRDefault="0093418D" w:rsidP="00DC5E12">
      <w:pPr>
        <w:pStyle w:val="Flietext"/>
        <w:rPr>
          <w:sz w:val="18"/>
          <w:szCs w:val="18"/>
        </w:rPr>
      </w:pPr>
    </w:p>
    <w:p w:rsidR="00F90AD1" w:rsidRDefault="00F90AD1" w:rsidP="00D20BF8">
      <w:pPr>
        <w:pStyle w:val="boilerplate"/>
        <w:rPr>
          <w:b/>
        </w:rPr>
      </w:pPr>
    </w:p>
    <w:p w:rsidR="00D20BF8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:rsidR="00194CE6" w:rsidRPr="002F3DC1" w:rsidRDefault="00194CE6" w:rsidP="00D20BF8">
      <w:pPr>
        <w:pStyle w:val="boilerplate"/>
      </w:pPr>
      <w:r w:rsidRPr="005258FF">
        <w:t xml:space="preserve">Mit weltweit </w:t>
      </w:r>
      <w:r w:rsidR="004F65F1">
        <w:t>rund 3.000</w:t>
      </w:r>
      <w:r w:rsidRPr="00FB3C96">
        <w:t xml:space="preserve">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="004F65F1">
        <w:t>436</w:t>
      </w:r>
      <w:r w:rsidRPr="008036DB">
        <w:t xml:space="preserve"> Mio. €</w:t>
      </w:r>
      <w:r>
        <w:t xml:space="preserve"> </w:t>
      </w:r>
      <w:r w:rsidRPr="008036DB">
        <w:t xml:space="preserve">im </w:t>
      </w:r>
      <w:r>
        <w:t xml:space="preserve">Geschäftsjahr 2018/19 </w:t>
      </w:r>
      <w:r w:rsidRPr="005258FF">
        <w:t xml:space="preserve">steht die WITTENSTEIN SE national und international für Innovation, Präzision und Exzellenz in der Welt der mechatronischen Antriebstechnik. Die Unternehmensgruppe umfasst </w:t>
      </w:r>
      <w:r>
        <w:t>sechs</w:t>
      </w:r>
      <w:r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Darüber hinaus ist die WITTENSTEIN SE (</w:t>
      </w:r>
      <w:hyperlink r:id="rId15" w:history="1">
        <w:r w:rsidRPr="005258FF">
          <w:rPr>
            <w:rStyle w:val="Hyperlink"/>
            <w:color w:val="auto"/>
            <w:u w:val="none"/>
          </w:rPr>
          <w:t>www.wittenstein.de</w:t>
        </w:r>
      </w:hyperlink>
      <w:r w:rsidRPr="005258FF">
        <w:t>) mit rund 60 Tochtergesellschaften und Vertretungen in etwa 40 Ländern in allen wichtigen Technologie- und Absatzmärkten der Welt vertreten.</w:t>
      </w:r>
      <w:r w:rsidRPr="00D20BF8">
        <w:t xml:space="preserve"> </w:t>
      </w:r>
    </w:p>
    <w:sectPr w:rsidR="00194CE6" w:rsidRPr="002F3DC1" w:rsidSect="00F90AD1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3969" w:right="382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8C1" w:rsidRDefault="003958C1" w:rsidP="00551561">
      <w:pPr>
        <w:spacing w:line="240" w:lineRule="auto"/>
      </w:pPr>
      <w:r>
        <w:separator/>
      </w:r>
    </w:p>
  </w:endnote>
  <w:endnote w:type="continuationSeparator" w:id="0">
    <w:p w:rsidR="003958C1" w:rsidRDefault="003958C1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803603">
      <w:rPr>
        <w:rFonts w:ascii="Arial" w:hAnsi="Arial" w:cs="Arial"/>
        <w:noProof/>
        <w:sz w:val="14"/>
        <w:szCs w:val="14"/>
      </w:rPr>
      <w:t>3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803603">
      <w:rPr>
        <w:rFonts w:ascii="Arial" w:hAnsi="Arial" w:cs="Arial"/>
        <w:noProof/>
        <w:sz w:val="14"/>
        <w:szCs w:val="14"/>
      </w:rPr>
      <w:t>3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803603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803603">
      <w:rPr>
        <w:rFonts w:ascii="Arial" w:hAnsi="Arial" w:cs="Arial"/>
        <w:noProof/>
        <w:sz w:val="14"/>
        <w:szCs w:val="14"/>
      </w:rPr>
      <w:t>3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8C1" w:rsidRDefault="003958C1" w:rsidP="00551561">
      <w:pPr>
        <w:spacing w:line="240" w:lineRule="auto"/>
      </w:pPr>
      <w:r>
        <w:separator/>
      </w:r>
    </w:p>
  </w:footnote>
  <w:footnote w:type="continuationSeparator" w:id="0">
    <w:p w:rsidR="003958C1" w:rsidRDefault="003958C1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5F6E4DD4" wp14:editId="25ACA50B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B0EFB6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:rsidR="0093418D" w:rsidRDefault="0093418D" w:rsidP="0093418D"/>
  <w:p w:rsidR="0093418D" w:rsidRDefault="0093418D" w:rsidP="0093418D">
    <w:pPr>
      <w:pStyle w:val="Kopfzeile"/>
    </w:pPr>
  </w:p>
  <w:p w:rsidR="0093418D" w:rsidRDefault="0093418D" w:rsidP="0093418D"/>
  <w:p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4B2" w:rsidRPr="003801B9" w:rsidRDefault="009300A6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18</w:t>
    </w:r>
    <w:r w:rsidR="00A03052">
      <w:rPr>
        <w:rFonts w:ascii="Arial" w:hAnsi="Arial" w:cs="Arial"/>
        <w:sz w:val="14"/>
        <w:szCs w:val="14"/>
      </w:rPr>
      <w:t>. Februar 2020</w:t>
    </w:r>
  </w:p>
  <w:p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:rsidR="005756EF" w:rsidRPr="00C065E3" w:rsidRDefault="00C13157" w:rsidP="00886E88">
    <w:pPr>
      <w:framePr w:w="2285" w:h="621" w:hSpace="142" w:wrap="around" w:vAnchor="page" w:hAnchor="page" w:x="8949" w:y="8631" w:anchorLock="1"/>
      <w:rPr>
        <w:rFonts w:ascii="Arial" w:hAnsi="Arial" w:cs="Arial"/>
      </w:rPr>
    </w:pPr>
    <w:r w:rsidRPr="00C065E3">
      <w:rPr>
        <w:rFonts w:ascii="Arial" w:hAnsi="Arial" w:cs="Arial"/>
        <w:sz w:val="14"/>
        <w:szCs w:val="14"/>
      </w:rPr>
      <w:t>WITTENSTEIN SRL, Rumänien</w:t>
    </w:r>
    <w:r w:rsidR="00C56461">
      <w:rPr>
        <w:rFonts w:ascii="Arial" w:hAnsi="Arial" w:cs="Arial"/>
        <w:sz w:val="14"/>
        <w:szCs w:val="14"/>
      </w:rPr>
      <w:t xml:space="preserve"> hat seinen Produktionsstandort erweitert.</w:t>
    </w:r>
  </w:p>
  <w:p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6B446777" wp14:editId="3A424395">
          <wp:simplePos x="0" y="0"/>
          <wp:positionH relativeFrom="column">
            <wp:posOffset>4799330</wp:posOffset>
          </wp:positionH>
          <wp:positionV relativeFrom="page">
            <wp:posOffset>4605655</wp:posOffset>
          </wp:positionV>
          <wp:extent cx="1498600" cy="825500"/>
          <wp:effectExtent l="0" t="0" r="6350" b="0"/>
          <wp:wrapTopAndBottom/>
          <wp:docPr id="20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1B276EA4" wp14:editId="52CC564E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84B1E63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130C4"/>
    <w:rsid w:val="00021079"/>
    <w:rsid w:val="00040699"/>
    <w:rsid w:val="000559B6"/>
    <w:rsid w:val="000564C8"/>
    <w:rsid w:val="00093749"/>
    <w:rsid w:val="00093A75"/>
    <w:rsid w:val="0009490E"/>
    <w:rsid w:val="000B1392"/>
    <w:rsid w:val="000B507E"/>
    <w:rsid w:val="0010111B"/>
    <w:rsid w:val="001267E7"/>
    <w:rsid w:val="00173EDC"/>
    <w:rsid w:val="00194CE6"/>
    <w:rsid w:val="00196D4D"/>
    <w:rsid w:val="001A0447"/>
    <w:rsid w:val="001B5B84"/>
    <w:rsid w:val="001C181D"/>
    <w:rsid w:val="001E5320"/>
    <w:rsid w:val="001F0EF0"/>
    <w:rsid w:val="001F7DDC"/>
    <w:rsid w:val="00205740"/>
    <w:rsid w:val="00216485"/>
    <w:rsid w:val="00224615"/>
    <w:rsid w:val="002542EC"/>
    <w:rsid w:val="002B7578"/>
    <w:rsid w:val="002C67BE"/>
    <w:rsid w:val="002F3DC1"/>
    <w:rsid w:val="002F40E5"/>
    <w:rsid w:val="00301240"/>
    <w:rsid w:val="00311064"/>
    <w:rsid w:val="00321EB2"/>
    <w:rsid w:val="003801B9"/>
    <w:rsid w:val="003958C1"/>
    <w:rsid w:val="003A4B74"/>
    <w:rsid w:val="003B0DD5"/>
    <w:rsid w:val="003C354B"/>
    <w:rsid w:val="003E25F2"/>
    <w:rsid w:val="00404D07"/>
    <w:rsid w:val="00421C53"/>
    <w:rsid w:val="00423092"/>
    <w:rsid w:val="004308A9"/>
    <w:rsid w:val="004C429A"/>
    <w:rsid w:val="004D07A3"/>
    <w:rsid w:val="004F65F1"/>
    <w:rsid w:val="00502B7D"/>
    <w:rsid w:val="00507D47"/>
    <w:rsid w:val="00515472"/>
    <w:rsid w:val="005258FF"/>
    <w:rsid w:val="0053585A"/>
    <w:rsid w:val="00551561"/>
    <w:rsid w:val="00556A90"/>
    <w:rsid w:val="005756EF"/>
    <w:rsid w:val="005B6DD6"/>
    <w:rsid w:val="005C09E4"/>
    <w:rsid w:val="005F14A9"/>
    <w:rsid w:val="00631774"/>
    <w:rsid w:val="006716C1"/>
    <w:rsid w:val="00672959"/>
    <w:rsid w:val="00681541"/>
    <w:rsid w:val="0069402F"/>
    <w:rsid w:val="006D2220"/>
    <w:rsid w:val="006D4BA8"/>
    <w:rsid w:val="006F409F"/>
    <w:rsid w:val="007005AC"/>
    <w:rsid w:val="007210AE"/>
    <w:rsid w:val="00750995"/>
    <w:rsid w:val="00773C44"/>
    <w:rsid w:val="00784580"/>
    <w:rsid w:val="00787015"/>
    <w:rsid w:val="007A2A78"/>
    <w:rsid w:val="007A64A2"/>
    <w:rsid w:val="007D5EE7"/>
    <w:rsid w:val="007E1B3A"/>
    <w:rsid w:val="007F373B"/>
    <w:rsid w:val="00803603"/>
    <w:rsid w:val="00803E65"/>
    <w:rsid w:val="00833E9C"/>
    <w:rsid w:val="00847287"/>
    <w:rsid w:val="00877EB9"/>
    <w:rsid w:val="0088602E"/>
    <w:rsid w:val="00886E88"/>
    <w:rsid w:val="008B1946"/>
    <w:rsid w:val="008C4A5A"/>
    <w:rsid w:val="008D0839"/>
    <w:rsid w:val="008D220C"/>
    <w:rsid w:val="008E6406"/>
    <w:rsid w:val="008F7917"/>
    <w:rsid w:val="009300A6"/>
    <w:rsid w:val="0093418D"/>
    <w:rsid w:val="009365C0"/>
    <w:rsid w:val="009477EC"/>
    <w:rsid w:val="00990DB4"/>
    <w:rsid w:val="0099263B"/>
    <w:rsid w:val="00995F4C"/>
    <w:rsid w:val="009B5D21"/>
    <w:rsid w:val="00A03052"/>
    <w:rsid w:val="00A22558"/>
    <w:rsid w:val="00A70582"/>
    <w:rsid w:val="00A70D79"/>
    <w:rsid w:val="00AC50D6"/>
    <w:rsid w:val="00AF69ED"/>
    <w:rsid w:val="00B06414"/>
    <w:rsid w:val="00B23BAB"/>
    <w:rsid w:val="00B27296"/>
    <w:rsid w:val="00B27F35"/>
    <w:rsid w:val="00B57718"/>
    <w:rsid w:val="00B674B2"/>
    <w:rsid w:val="00BD6A40"/>
    <w:rsid w:val="00BE282E"/>
    <w:rsid w:val="00BF5603"/>
    <w:rsid w:val="00C02710"/>
    <w:rsid w:val="00C065E3"/>
    <w:rsid w:val="00C128AD"/>
    <w:rsid w:val="00C13157"/>
    <w:rsid w:val="00C3208E"/>
    <w:rsid w:val="00C45C64"/>
    <w:rsid w:val="00C56461"/>
    <w:rsid w:val="00C62472"/>
    <w:rsid w:val="00C64ED3"/>
    <w:rsid w:val="00CD0E2F"/>
    <w:rsid w:val="00D10D82"/>
    <w:rsid w:val="00D20BF8"/>
    <w:rsid w:val="00D4420A"/>
    <w:rsid w:val="00DB2CEB"/>
    <w:rsid w:val="00DC3644"/>
    <w:rsid w:val="00DC5E12"/>
    <w:rsid w:val="00DF442F"/>
    <w:rsid w:val="00DF7C12"/>
    <w:rsid w:val="00E11C9F"/>
    <w:rsid w:val="00E14220"/>
    <w:rsid w:val="00E25A17"/>
    <w:rsid w:val="00E41FF4"/>
    <w:rsid w:val="00E43C70"/>
    <w:rsid w:val="00E55D45"/>
    <w:rsid w:val="00E57B69"/>
    <w:rsid w:val="00E6035D"/>
    <w:rsid w:val="00E63DEB"/>
    <w:rsid w:val="00EA6527"/>
    <w:rsid w:val="00EE24F4"/>
    <w:rsid w:val="00F007ED"/>
    <w:rsid w:val="00F035A4"/>
    <w:rsid w:val="00F33D9B"/>
    <w:rsid w:val="00F41791"/>
    <w:rsid w:val="00F628B7"/>
    <w:rsid w:val="00F701C8"/>
    <w:rsid w:val="00F90AD1"/>
    <w:rsid w:val="00FA20B6"/>
    <w:rsid w:val="00FA33C1"/>
    <w:rsid w:val="00FA377B"/>
    <w:rsid w:val="00FB3C96"/>
    <w:rsid w:val="00FD04AF"/>
    <w:rsid w:val="00FE0392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DED8F5F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093A75"/>
    <w:rPr>
      <w:color w:val="A5A5A5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7F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7F3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7F3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7F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7F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www.wittenstein.de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0.jpeg"/><Relationship Id="rId2" Type="http://schemas.openxmlformats.org/officeDocument/2006/relationships/image" Target="media/image10.jpe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Riedmeyr, Julia</dc:creator>
  <cp:lastModifiedBy>Maier, Sabine</cp:lastModifiedBy>
  <cp:revision>9</cp:revision>
  <cp:lastPrinted>2020-02-18T13:36:00Z</cp:lastPrinted>
  <dcterms:created xsi:type="dcterms:W3CDTF">2020-02-17T14:43:00Z</dcterms:created>
  <dcterms:modified xsi:type="dcterms:W3CDTF">2020-02-18T13:41:00Z</dcterms:modified>
</cp:coreProperties>
</file>